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AD" w:rsidRPr="00242BDB" w:rsidRDefault="009462AD" w:rsidP="009462AD">
      <w:pPr>
        <w:pStyle w:val="Cmsor2"/>
        <w:rPr>
          <w:rFonts w:ascii="Times New Roman" w:hAnsi="Times New Roman" w:cs="Times New Roman"/>
          <w:i w:val="0"/>
          <w:sz w:val="24"/>
        </w:rPr>
      </w:pPr>
      <w:r w:rsidRPr="00242BDB">
        <w:rPr>
          <w:rFonts w:ascii="Times New Roman" w:hAnsi="Times New Roman" w:cs="Times New Roman"/>
          <w:i w:val="0"/>
          <w:sz w:val="24"/>
        </w:rPr>
        <w:t>Harta Nagyközség Önkormányzata</w:t>
      </w:r>
    </w:p>
    <w:p w:rsidR="009462AD" w:rsidRPr="00242BDB" w:rsidRDefault="009462AD" w:rsidP="009462AD">
      <w:pPr>
        <w:pStyle w:val="Cmsor2"/>
        <w:rPr>
          <w:rFonts w:ascii="Times New Roman" w:hAnsi="Times New Roman" w:cs="Times New Roman"/>
          <w:i w:val="0"/>
          <w:sz w:val="24"/>
        </w:rPr>
      </w:pPr>
      <w:r w:rsidRPr="00242BDB">
        <w:rPr>
          <w:rFonts w:ascii="Times New Roman" w:hAnsi="Times New Roman" w:cs="Times New Roman"/>
          <w:i w:val="0"/>
          <w:sz w:val="24"/>
        </w:rPr>
        <w:t xml:space="preserve"> Képviselő-testületének</w:t>
      </w:r>
    </w:p>
    <w:p w:rsidR="009462AD" w:rsidRPr="00242BDB" w:rsidRDefault="009462AD" w:rsidP="009462AD">
      <w:pPr>
        <w:pStyle w:val="Cmsor2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</w:rPr>
        <w:t>1</w:t>
      </w:r>
      <w:r w:rsidRPr="00242BDB">
        <w:rPr>
          <w:rFonts w:ascii="Times New Roman" w:hAnsi="Times New Roman" w:cs="Times New Roman"/>
          <w:i w:val="0"/>
          <w:sz w:val="24"/>
        </w:rPr>
        <w:t>/201</w:t>
      </w:r>
      <w:r>
        <w:rPr>
          <w:rFonts w:ascii="Times New Roman" w:hAnsi="Times New Roman" w:cs="Times New Roman"/>
          <w:i w:val="0"/>
          <w:sz w:val="24"/>
        </w:rPr>
        <w:t>9</w:t>
      </w:r>
      <w:r>
        <w:rPr>
          <w:rFonts w:ascii="Times New Roman" w:hAnsi="Times New Roman" w:cs="Times New Roman"/>
          <w:i w:val="0"/>
          <w:sz w:val="24"/>
        </w:rPr>
        <w:t>. (I.22.</w:t>
      </w:r>
      <w:r w:rsidRPr="00242BDB">
        <w:rPr>
          <w:rFonts w:ascii="Times New Roman" w:hAnsi="Times New Roman" w:cs="Times New Roman"/>
          <w:i w:val="0"/>
          <w:sz w:val="24"/>
        </w:rPr>
        <w:t xml:space="preserve">) önkormányzati rendelete </w:t>
      </w:r>
    </w:p>
    <w:p w:rsidR="009462AD" w:rsidRPr="00242BDB" w:rsidRDefault="009462AD" w:rsidP="009462AD">
      <w:pPr>
        <w:pStyle w:val="Cmsor2"/>
        <w:rPr>
          <w:rFonts w:ascii="Times New Roman" w:hAnsi="Times New Roman" w:cs="Times New Roman"/>
          <w:i w:val="0"/>
          <w:sz w:val="24"/>
        </w:rPr>
      </w:pPr>
      <w:r w:rsidRPr="00242BDB">
        <w:rPr>
          <w:rFonts w:ascii="Times New Roman" w:hAnsi="Times New Roman" w:cs="Times New Roman"/>
          <w:i w:val="0"/>
          <w:sz w:val="24"/>
        </w:rPr>
        <w:t>Harta Nagyközség Helyi Építési Szabályzatáról</w:t>
      </w:r>
    </w:p>
    <w:p w:rsidR="009462AD" w:rsidRPr="00E06226" w:rsidRDefault="009462AD" w:rsidP="009462AD">
      <w:pPr>
        <w:jc w:val="both"/>
      </w:pPr>
    </w:p>
    <w:p w:rsidR="009462AD" w:rsidRPr="00E06226" w:rsidRDefault="009462AD" w:rsidP="009462AD">
      <w:pPr>
        <w:jc w:val="both"/>
      </w:pPr>
      <w:r w:rsidRPr="00E06226">
        <w:t xml:space="preserve">Harta Nagyközség Önkormányzata Képviselő-testülete az Alaptörvény 32. cikk (2) bekezdésében, az épített környezet alakításáról és védelméről szóló 1997. évi LXXVIII. törvény 30/C. § (1) bekezdésében és 62. § (6) bekezdés 6. pontjában kapott felhatalmazás alapján, a Magyarország helyi önkormányzatairól szóló 2011. évi CLXXXIX. törvény 13. § (1) bekezdés 1. pontjában, valamint az épített környezet alakításáról és védelméről szóló 1997. évi LXXVIII. törvény 6. § (1) bekezdésében meghatározott feladatkörében eljárva, a településfejlesztési koncepcióról, az integrált településfejlesztési stratégiáról és a településrendezési eszközökről, valamint egyes településrendezési sajátos jogintézményekről szóló 314/2012. (XI. 8.) Korm. rendelet 28. </w:t>
      </w:r>
      <w:proofErr w:type="gramStart"/>
      <w:r w:rsidRPr="00E06226">
        <w:t xml:space="preserve">§ (1) bekezdésében és 9. mellékletében biztosított véleményezési jogkörében eljáró Bács-Kiskun Megyei Kormányhivatal Állami Főépítész, Bács-Kiskun Megyei Kormányhivatal Kecskeméti Járási Hivatal Környezetvédelmi és Természetvédelmi Főosztály, Kiskunsági Nemzeti Park Igazgatóság, Duna-Dráva Nemzeti Park Igazgatósága, </w:t>
      </w:r>
      <w:proofErr w:type="spellStart"/>
      <w:r w:rsidRPr="00E06226">
        <w:t>Alsó-Duna-völgyi</w:t>
      </w:r>
      <w:proofErr w:type="spellEnd"/>
      <w:r w:rsidRPr="00E06226">
        <w:t xml:space="preserve"> Vízügyi Igazgatóság, Bács-Kiskun Megyei Katasztrófavédelmi Igazgatóság, Bács-Kiskun Megyei Kormányhivatal Népegészségügyi Főosztály Közegészségügyi Osztály, Budapest Főváros Kormányhivatala Közlekedési Főosztály Útügyi Osztály, </w:t>
      </w:r>
      <w:bookmarkStart w:id="0" w:name="_Hlk514752290"/>
      <w:r w:rsidRPr="003B5FA0">
        <w:t>Innovációs és Technológiai Minisztérium</w:t>
      </w:r>
      <w:proofErr w:type="gramEnd"/>
      <w:r w:rsidRPr="003B5FA0">
        <w:t xml:space="preserve"> </w:t>
      </w:r>
      <w:proofErr w:type="gramStart"/>
      <w:r w:rsidRPr="003B5FA0">
        <w:t>Hajózási Hatósági Főosztály</w:t>
      </w:r>
      <w:bookmarkEnd w:id="0"/>
      <w:r w:rsidRPr="00E06226">
        <w:t xml:space="preserve">, </w:t>
      </w:r>
      <w:r w:rsidRPr="003B5FA0">
        <w:t xml:space="preserve">Innovációs és Technológiai Minisztérium Vasúti Hatósági Főosztály, Innovációs és Technológiai </w:t>
      </w:r>
      <w:r>
        <w:t xml:space="preserve">Minisztérium </w:t>
      </w:r>
      <w:r w:rsidRPr="003B5FA0">
        <w:t>Repülőtéri és Légiforgalmi Hatósági Főosztály,</w:t>
      </w:r>
      <w:r w:rsidRPr="00E06226">
        <w:t xml:space="preserve"> Bács-Kiskun Megyei Kormányhivatal Kecskeméti Járási Hivatal Közlekedési és Fogyasztóvédelmi Főosztály Útügyi Osztály, Bács-Kiskun Megyei Kormányhivatal Kecskeméti Járási Hivatal Hatósági Főosztály Építésügyi és Örökségvédelmi Osztály, Bács-Kiskun Megyei Kormányhivatal Élelmiszerlánc-biztonsági és Földhivatali Főosztály, Bács-Kiskun Megyei Kormányhivatal </w:t>
      </w:r>
      <w:r w:rsidRPr="003B5FA0">
        <w:t xml:space="preserve">Kecskeméti Járási Hivatala </w:t>
      </w:r>
      <w:r w:rsidRPr="00E06226">
        <w:t>Agrárügyi Főosztály Erdőfelügyeleti</w:t>
      </w:r>
      <w:proofErr w:type="gramEnd"/>
      <w:r w:rsidRPr="00E06226">
        <w:t xml:space="preserve"> </w:t>
      </w:r>
      <w:proofErr w:type="gramStart"/>
      <w:r w:rsidRPr="00E06226">
        <w:t xml:space="preserve">Osztály, Honvédelmi Minisztérium Hatósági Főosztály, </w:t>
      </w:r>
      <w:r w:rsidRPr="00A01980">
        <w:t>Honvédelmi Minisztérium Állami Légügyi Főosztály Repülésfelügyeleti Osztály</w:t>
      </w:r>
      <w:r>
        <w:t>,</w:t>
      </w:r>
      <w:r w:rsidRPr="00A01980">
        <w:t xml:space="preserve"> </w:t>
      </w:r>
      <w:r w:rsidRPr="00E06226">
        <w:t xml:space="preserve">Bács-Kiskun Megyei Rendőr-főkapitányság, Nemzeti Média- és Hírközlési Hatóság Hivatala, Jász-Nagykun-Szolnok Megyei Kormányhivatal Hatósági Főosztály Bányászati Osztály, </w:t>
      </w:r>
      <w:bookmarkStart w:id="1" w:name="_Hlk512436518"/>
      <w:r w:rsidRPr="00E06226">
        <w:t>Országos Atomenergia Hivatal</w:t>
      </w:r>
      <w:bookmarkEnd w:id="1"/>
      <w:r w:rsidRPr="00E06226">
        <w:t>,</w:t>
      </w:r>
      <w:r>
        <w:t xml:space="preserve"> </w:t>
      </w:r>
      <w:r w:rsidRPr="00E06226">
        <w:t>valamint Harta Nagyközség igazgatási területével határos települések önkormányzatai, a Bács-Kiskun Megyei Önkormányzat és a Harta Nagyközség településfejlesztési, településrendezési és településkép-érvényesítési feladataival összefüggő partnerségi egyeztetés szabályairól</w:t>
      </w:r>
      <w:proofErr w:type="gramEnd"/>
      <w:r w:rsidRPr="00E06226">
        <w:t xml:space="preserve"> </w:t>
      </w:r>
      <w:proofErr w:type="gramStart"/>
      <w:r w:rsidRPr="00E06226">
        <w:t>szóló</w:t>
      </w:r>
      <w:proofErr w:type="gramEnd"/>
      <w:r w:rsidRPr="00E06226">
        <w:t xml:space="preserve"> 10/2017.(VI.30.) önkormányzati rendelet szerint a társadalmi egyeztetésbe bevont Partnerek véleményének kikérésével a következőket rendeli el:</w:t>
      </w:r>
    </w:p>
    <w:p w:rsidR="009462AD" w:rsidRPr="00242BDB" w:rsidRDefault="009462AD" w:rsidP="009462AD">
      <w:pPr>
        <w:pStyle w:val="Cmsor2"/>
        <w:rPr>
          <w:rFonts w:ascii="Times New Roman" w:hAnsi="Times New Roman" w:cs="Times New Roman"/>
          <w:i w:val="0"/>
          <w:sz w:val="24"/>
        </w:rPr>
      </w:pPr>
      <w:r w:rsidRPr="00242BDB">
        <w:rPr>
          <w:rFonts w:ascii="Times New Roman" w:hAnsi="Times New Roman" w:cs="Times New Roman"/>
          <w:i w:val="0"/>
          <w:sz w:val="24"/>
        </w:rPr>
        <w:t>I. Fejezet</w:t>
      </w:r>
    </w:p>
    <w:p w:rsidR="009462AD" w:rsidRPr="00242BDB" w:rsidRDefault="009462AD" w:rsidP="009462AD">
      <w:pPr>
        <w:pStyle w:val="Cmsor2"/>
        <w:rPr>
          <w:rFonts w:ascii="Times New Roman" w:hAnsi="Times New Roman" w:cs="Times New Roman"/>
          <w:i w:val="0"/>
          <w:sz w:val="24"/>
        </w:rPr>
      </w:pPr>
      <w:r w:rsidRPr="00242BDB">
        <w:rPr>
          <w:rFonts w:ascii="Times New Roman" w:hAnsi="Times New Roman" w:cs="Times New Roman"/>
          <w:i w:val="0"/>
          <w:sz w:val="24"/>
        </w:rPr>
        <w:t>ÁLTALÁNOS RENDELKEZÉSEK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Általános előírások </w:t>
      </w:r>
    </w:p>
    <w:p w:rsidR="009462AD" w:rsidRPr="00E06226" w:rsidRDefault="009462AD" w:rsidP="009462AD">
      <w:pPr>
        <w:pStyle w:val="Stlus1"/>
        <w:suppressAutoHyphens/>
      </w:pPr>
      <w:r w:rsidRPr="00E06226">
        <w:t xml:space="preserve"> </w:t>
      </w:r>
    </w:p>
    <w:p w:rsidR="009462AD" w:rsidRPr="00E06226" w:rsidRDefault="009462AD" w:rsidP="009462AD">
      <w:pPr>
        <w:pStyle w:val="Stlus2"/>
        <w:keepNext/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Harta közigazgatási területén az épített környezet alakításáról és védelméről szóló törvény szerinti építési tevékenységet folytatni és ezekre hatósági engedélyt adni e rendeletben és annak </w:t>
      </w:r>
    </w:p>
    <w:p w:rsidR="009462AD" w:rsidRPr="00E06226" w:rsidRDefault="009462AD" w:rsidP="009462AD">
      <w:pPr>
        <w:numPr>
          <w:ilvl w:val="0"/>
          <w:numId w:val="4"/>
        </w:numPr>
        <w:tabs>
          <w:tab w:val="left" w:pos="426"/>
        </w:tabs>
        <w:autoSpaceDE/>
        <w:ind w:left="426" w:hanging="426"/>
        <w:jc w:val="both"/>
      </w:pPr>
      <w:r w:rsidRPr="00E06226">
        <w:t xml:space="preserve">1. mellékletét képező SZ-1 jelű, az </w:t>
      </w:r>
      <w:r w:rsidRPr="00E06226">
        <w:rPr>
          <w:i/>
        </w:rPr>
        <w:t>igazgatási területre vonatkozó szabályozási terv</w:t>
      </w:r>
      <w:r w:rsidRPr="00E06226">
        <w:t xml:space="preserve">ben (továbbiakban: SZ-1 terv), </w:t>
      </w:r>
    </w:p>
    <w:p w:rsidR="009462AD" w:rsidRPr="00E06226" w:rsidRDefault="009462AD" w:rsidP="009462AD">
      <w:pPr>
        <w:numPr>
          <w:ilvl w:val="0"/>
          <w:numId w:val="4"/>
        </w:numPr>
        <w:tabs>
          <w:tab w:val="left" w:pos="426"/>
        </w:tabs>
        <w:autoSpaceDE/>
        <w:ind w:left="426" w:hanging="426"/>
        <w:jc w:val="both"/>
      </w:pPr>
      <w:r w:rsidRPr="00E06226">
        <w:lastRenderedPageBreak/>
        <w:t xml:space="preserve">2. mellékletét képező SZ-2 jelű, az SZ-1 terven </w:t>
      </w:r>
      <w:r w:rsidRPr="00E06226">
        <w:rPr>
          <w:i/>
        </w:rPr>
        <w:t>„SZ-2 terv hatályos területe”</w:t>
      </w:r>
      <w:proofErr w:type="spellStart"/>
      <w:r w:rsidRPr="00E06226">
        <w:rPr>
          <w:i/>
        </w:rPr>
        <w:t>-ként</w:t>
      </w:r>
      <w:proofErr w:type="spellEnd"/>
      <w:r w:rsidRPr="00E06226">
        <w:rPr>
          <w:i/>
        </w:rPr>
        <w:t xml:space="preserve"> lehatárolt településrészen hatályos szabályozási terv</w:t>
      </w:r>
      <w:r w:rsidRPr="00E06226">
        <w:t>ben (továbbiakban: SZ-2 terv),</w:t>
      </w:r>
    </w:p>
    <w:p w:rsidR="009462AD" w:rsidRPr="00E06226" w:rsidRDefault="009462AD" w:rsidP="009462AD">
      <w:pPr>
        <w:numPr>
          <w:ilvl w:val="0"/>
          <w:numId w:val="4"/>
        </w:numPr>
        <w:tabs>
          <w:tab w:val="left" w:pos="426"/>
        </w:tabs>
        <w:autoSpaceDE/>
        <w:ind w:left="426" w:hanging="426"/>
        <w:jc w:val="both"/>
      </w:pPr>
      <w:r w:rsidRPr="00E06226">
        <w:t xml:space="preserve">3. mellékletét képező, a szabályozási tervek </w:t>
      </w:r>
      <w:r w:rsidRPr="00E06226">
        <w:rPr>
          <w:i/>
        </w:rPr>
        <w:t>jelmagyarázat</w:t>
      </w:r>
      <w:r w:rsidRPr="00E06226">
        <w:t>át tartalmazó táblázatban,</w:t>
      </w:r>
    </w:p>
    <w:p w:rsidR="009462AD" w:rsidRPr="00E06226" w:rsidRDefault="009462AD" w:rsidP="009462AD">
      <w:pPr>
        <w:numPr>
          <w:ilvl w:val="0"/>
          <w:numId w:val="4"/>
        </w:numPr>
        <w:tabs>
          <w:tab w:val="left" w:pos="426"/>
        </w:tabs>
        <w:autoSpaceDE/>
        <w:ind w:left="426" w:hanging="426"/>
        <w:jc w:val="both"/>
      </w:pPr>
      <w:r w:rsidRPr="00E06226">
        <w:t>4. mellékletét képező, az építési övezetek előírásait tartalmazó táblázatban,</w:t>
      </w:r>
    </w:p>
    <w:p w:rsidR="009462AD" w:rsidRPr="00E06226" w:rsidRDefault="009462AD" w:rsidP="009462AD">
      <w:pPr>
        <w:numPr>
          <w:ilvl w:val="0"/>
          <w:numId w:val="4"/>
        </w:numPr>
        <w:tabs>
          <w:tab w:val="left" w:pos="426"/>
        </w:tabs>
        <w:autoSpaceDE/>
        <w:ind w:left="426" w:hanging="426"/>
        <w:jc w:val="both"/>
      </w:pPr>
      <w:r w:rsidRPr="00E06226">
        <w:t>5. mellékletét képező, az övezetek előírásait tartalmazó táblázatban,</w:t>
      </w:r>
    </w:p>
    <w:p w:rsidR="009462AD" w:rsidRPr="00E06226" w:rsidRDefault="009462AD" w:rsidP="009462AD">
      <w:pPr>
        <w:numPr>
          <w:ilvl w:val="0"/>
          <w:numId w:val="49"/>
        </w:numPr>
        <w:tabs>
          <w:tab w:val="left" w:pos="426"/>
        </w:tabs>
        <w:autoSpaceDE/>
        <w:ind w:left="426" w:hanging="426"/>
        <w:jc w:val="both"/>
      </w:pPr>
      <w:r w:rsidRPr="00E06226">
        <w:t xml:space="preserve">6. mellékletét képező, </w:t>
      </w:r>
      <w:r w:rsidRPr="00E06226">
        <w:rPr>
          <w:i/>
        </w:rPr>
        <w:t xml:space="preserve">„Vízminőség-védelmi terület lehatárolása” </w:t>
      </w:r>
      <w:r w:rsidRPr="00E06226">
        <w:t>című rajzon,</w:t>
      </w:r>
    </w:p>
    <w:p w:rsidR="009462AD" w:rsidRPr="00E06226" w:rsidRDefault="009462AD" w:rsidP="009462AD">
      <w:pPr>
        <w:numPr>
          <w:ilvl w:val="0"/>
          <w:numId w:val="49"/>
        </w:numPr>
        <w:tabs>
          <w:tab w:val="left" w:pos="426"/>
        </w:tabs>
        <w:autoSpaceDE/>
        <w:ind w:left="426" w:hanging="426"/>
        <w:jc w:val="both"/>
      </w:pPr>
      <w:r w:rsidRPr="00E06226">
        <w:t xml:space="preserve">7. mellékletét képező, </w:t>
      </w:r>
      <w:r w:rsidRPr="00E06226">
        <w:rPr>
          <w:i/>
        </w:rPr>
        <w:t>„Állattartó építmények védőtávolságai”</w:t>
      </w:r>
      <w:r w:rsidRPr="00E06226">
        <w:t xml:space="preserve"> című táblázatban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06226">
        <w:rPr>
          <w:rFonts w:ascii="Times New Roman" w:hAnsi="Times New Roman" w:cs="Times New Roman"/>
          <w:sz w:val="24"/>
          <w:szCs w:val="24"/>
        </w:rPr>
        <w:t>foglaltak</w:t>
      </w:r>
      <w:proofErr w:type="gramEnd"/>
      <w:r w:rsidRPr="00E06226">
        <w:rPr>
          <w:rFonts w:ascii="Times New Roman" w:hAnsi="Times New Roman" w:cs="Times New Roman"/>
          <w:sz w:val="24"/>
          <w:szCs w:val="24"/>
        </w:rPr>
        <w:t xml:space="preserve"> szerint megengedett.</w:t>
      </w:r>
    </w:p>
    <w:p w:rsidR="009462AD" w:rsidRPr="00E06226" w:rsidRDefault="009462AD" w:rsidP="009462AD">
      <w:pPr>
        <w:pStyle w:val="Stlus2"/>
        <w:tabs>
          <w:tab w:val="clear" w:pos="45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E rendeletben nem szabályozott kérdésekben az országos előírások, elsősorban az </w:t>
      </w:r>
      <w:r w:rsidRPr="00E06226">
        <w:rPr>
          <w:rFonts w:ascii="Times New Roman" w:hAnsi="Times New Roman" w:cs="Times New Roman"/>
          <w:i/>
          <w:sz w:val="24"/>
          <w:szCs w:val="24"/>
        </w:rPr>
        <w:t xml:space="preserve">országos településrendezési és építési követelményekről </w:t>
      </w:r>
      <w:r w:rsidRPr="00E06226">
        <w:rPr>
          <w:rFonts w:ascii="Times New Roman" w:hAnsi="Times New Roman" w:cs="Times New Roman"/>
          <w:sz w:val="24"/>
          <w:szCs w:val="24"/>
        </w:rPr>
        <w:t>szóló 253/1997. (XII.20.) Korm. rendelet (továbbiakban: OTÉK) rendelkezései érvényesek.</w:t>
      </w:r>
    </w:p>
    <w:p w:rsidR="009462AD" w:rsidRPr="00E06226" w:rsidRDefault="009462AD" w:rsidP="009462AD">
      <w:pPr>
        <w:keepNext/>
        <w:rPr>
          <w:b/>
          <w:lang w:eastAsia="ar-SA"/>
        </w:rPr>
      </w:pPr>
    </w:p>
    <w:p w:rsidR="009462AD" w:rsidRPr="00E06226" w:rsidRDefault="009462AD" w:rsidP="009462AD">
      <w:pPr>
        <w:pStyle w:val="Stlus2"/>
        <w:keepNext/>
        <w:numPr>
          <w:ilvl w:val="0"/>
          <w:numId w:val="0"/>
        </w:num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226">
        <w:rPr>
          <w:rFonts w:ascii="Times New Roman" w:hAnsi="Times New Roman" w:cs="Times New Roman"/>
          <w:b/>
          <w:sz w:val="24"/>
          <w:szCs w:val="24"/>
        </w:rPr>
        <w:t>II. Fejezet</w:t>
      </w:r>
    </w:p>
    <w:p w:rsidR="009462AD" w:rsidRPr="00E06226" w:rsidRDefault="009462AD" w:rsidP="009462AD">
      <w:pPr>
        <w:pStyle w:val="Stlus2"/>
        <w:keepNext/>
        <w:numPr>
          <w:ilvl w:val="0"/>
          <w:numId w:val="0"/>
        </w:num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2AD" w:rsidRPr="00E06226" w:rsidRDefault="009462AD" w:rsidP="009462AD">
      <w:pPr>
        <w:pStyle w:val="Stlus2"/>
        <w:keepNext/>
        <w:numPr>
          <w:ilvl w:val="0"/>
          <w:numId w:val="0"/>
        </w:num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226">
        <w:rPr>
          <w:rFonts w:ascii="Times New Roman" w:hAnsi="Times New Roman" w:cs="Times New Roman"/>
          <w:b/>
          <w:sz w:val="24"/>
          <w:szCs w:val="24"/>
        </w:rPr>
        <w:t>RÉSZLETES RENDELKEZÉSEK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>Közterület alakításra vonatkozó előírások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Stlus2"/>
        <w:keepNext/>
        <w:numPr>
          <w:ilvl w:val="0"/>
          <w:numId w:val="1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közterület kiterjedését a szabályozási tervek ábrázolásának megfelelően, a következők szerint kell megállapítani: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13"/>
        </w:numPr>
        <w:tabs>
          <w:tab w:val="left" w:pos="426"/>
          <w:tab w:val="left" w:pos="780"/>
        </w:tabs>
        <w:overflowPunct w:val="0"/>
        <w:autoSpaceDE w:val="0"/>
        <w:autoSpaceDN w:val="0"/>
        <w:adjustRightInd w:val="0"/>
        <w:rPr>
          <w:rFonts w:ascii="Times New Roman" w:hAnsi="Times New Roman"/>
          <w:spacing w:val="-2"/>
          <w:szCs w:val="24"/>
        </w:rPr>
      </w:pPr>
      <w:r w:rsidRPr="00E06226">
        <w:rPr>
          <w:rFonts w:ascii="Times New Roman" w:hAnsi="Times New Roman"/>
          <w:szCs w:val="24"/>
        </w:rPr>
        <w:t xml:space="preserve">A közterület szélességi méretének </w:t>
      </w:r>
      <w:proofErr w:type="spellStart"/>
      <w:r w:rsidRPr="00E06226">
        <w:rPr>
          <w:rFonts w:ascii="Times New Roman" w:hAnsi="Times New Roman"/>
          <w:szCs w:val="24"/>
        </w:rPr>
        <w:t>kótázott</w:t>
      </w:r>
      <w:proofErr w:type="spellEnd"/>
      <w:r w:rsidRPr="00E06226">
        <w:rPr>
          <w:rFonts w:ascii="Times New Roman" w:hAnsi="Times New Roman"/>
          <w:szCs w:val="24"/>
        </w:rPr>
        <w:t xml:space="preserve"> értéke (jelmagyarázat A/2 pont) megmutatja, hogy milyen szélességű közlekedési és közműsávot kell kialakítani. 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13"/>
        </w:numPr>
        <w:tabs>
          <w:tab w:val="left" w:pos="426"/>
          <w:tab w:val="left" w:pos="780"/>
        </w:tabs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 xml:space="preserve">A meglévő közterülethatár és a szabályozási vonal közötti távolság </w:t>
      </w:r>
      <w:proofErr w:type="spellStart"/>
      <w:r w:rsidRPr="00E06226">
        <w:rPr>
          <w:rFonts w:ascii="Times New Roman" w:hAnsi="Times New Roman"/>
          <w:szCs w:val="24"/>
        </w:rPr>
        <w:t>kótázása</w:t>
      </w:r>
      <w:proofErr w:type="spellEnd"/>
      <w:r w:rsidRPr="00E06226">
        <w:rPr>
          <w:rFonts w:ascii="Times New Roman" w:hAnsi="Times New Roman"/>
          <w:szCs w:val="24"/>
        </w:rPr>
        <w:t xml:space="preserve"> megmutatja, hogy a közlekedés és közműellátás fejlesztésére milyen szélességű közterületsávot, vagy az annak lejegyzését, kisajátítását megelőző időszakban, magánutat kell kialakítani.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13"/>
        </w:numPr>
        <w:tabs>
          <w:tab w:val="left" w:pos="709"/>
        </w:tabs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 xml:space="preserve">Amely közterületre a tervlap nem ír elő </w:t>
      </w:r>
      <w:proofErr w:type="spellStart"/>
      <w:r w:rsidRPr="00E06226">
        <w:rPr>
          <w:rFonts w:ascii="Times New Roman" w:hAnsi="Times New Roman"/>
          <w:szCs w:val="24"/>
        </w:rPr>
        <w:t>kótázott</w:t>
      </w:r>
      <w:proofErr w:type="spellEnd"/>
      <w:r w:rsidRPr="00E06226">
        <w:rPr>
          <w:rFonts w:ascii="Times New Roman" w:hAnsi="Times New Roman"/>
          <w:szCs w:val="24"/>
        </w:rPr>
        <w:t xml:space="preserve"> szélességi értéket, ott a meglévő közlekedési és közmű területsáv szélessége nem csökkenthető.</w:t>
      </w:r>
    </w:p>
    <w:p w:rsidR="009462AD" w:rsidRPr="00E06226" w:rsidRDefault="009462AD" w:rsidP="009462AD">
      <w:pPr>
        <w:pStyle w:val="Stlus2"/>
        <w:numPr>
          <w:ilvl w:val="0"/>
          <w:numId w:val="19"/>
        </w:numPr>
        <w:tabs>
          <w:tab w:val="left" w:pos="993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Tervezett közterületként szabályozott telekrészen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28"/>
        </w:numPr>
        <w:tabs>
          <w:tab w:val="left" w:pos="426"/>
          <w:tab w:val="left" w:pos="780"/>
        </w:tabs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meglévő építményrészben értéknövelő építési tevékenység nem végezhető,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28"/>
        </w:numPr>
        <w:tabs>
          <w:tab w:val="left" w:pos="426"/>
          <w:tab w:val="left" w:pos="780"/>
        </w:tabs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új építmény csak a közterületre vonatkozó szabályok szerint létesíthető,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28"/>
        </w:numPr>
        <w:tabs>
          <w:tab w:val="left" w:pos="426"/>
          <w:tab w:val="left" w:pos="780"/>
        </w:tabs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közterület felől kerítés csak a szabályozási vonalon létesíthető,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28"/>
        </w:numPr>
        <w:tabs>
          <w:tab w:val="left" w:pos="426"/>
          <w:tab w:val="left" w:pos="780"/>
        </w:tabs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új közműbekötés a szabályozási vonal, mint közterületi telekhatár figyelembe vételével létesítendő.</w:t>
      </w:r>
    </w:p>
    <w:p w:rsidR="009462AD" w:rsidRPr="00E06226" w:rsidRDefault="009462AD" w:rsidP="009462AD">
      <w:pPr>
        <w:pStyle w:val="Stlus2"/>
        <w:numPr>
          <w:ilvl w:val="0"/>
          <w:numId w:val="19"/>
        </w:numPr>
        <w:tabs>
          <w:tab w:val="clear" w:pos="454"/>
          <w:tab w:val="num" w:pos="426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Közterületen épület (pl. árusító-, szolgáltató-pavilon) érvényes közterület alakítási terv alapján helyezhető el.</w:t>
      </w:r>
    </w:p>
    <w:p w:rsidR="009462AD" w:rsidRPr="00E06226" w:rsidRDefault="009462AD" w:rsidP="009462AD">
      <w:pPr>
        <w:pStyle w:val="Stlus2"/>
        <w:numPr>
          <w:ilvl w:val="0"/>
          <w:numId w:val="19"/>
        </w:num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Közterületi közművek földmunkával és burkolatbontással járó karbantartása és fejlesztése során 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29"/>
        </w:numPr>
        <w:tabs>
          <w:tab w:val="left" w:pos="426"/>
          <w:tab w:val="left" w:pos="780"/>
        </w:tabs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érvényes közterület alakítási tervnek való megfelelés biztosítandó,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29"/>
        </w:numPr>
        <w:tabs>
          <w:tab w:val="left" w:pos="426"/>
          <w:tab w:val="left" w:pos="780"/>
        </w:tabs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 xml:space="preserve">a szabályozási tervekben előírt </w:t>
      </w:r>
      <w:r w:rsidRPr="00E06226">
        <w:rPr>
          <w:rFonts w:ascii="Times New Roman" w:hAnsi="Times New Roman"/>
          <w:i/>
          <w:szCs w:val="24"/>
        </w:rPr>
        <w:t>Kötelező közterületi fásítás</w:t>
      </w:r>
      <w:r w:rsidRPr="00E06226">
        <w:rPr>
          <w:rFonts w:ascii="Times New Roman" w:hAnsi="Times New Roman"/>
          <w:szCs w:val="24"/>
        </w:rPr>
        <w:t xml:space="preserve"> (jelmagyarázat B/2.3 pont), </w:t>
      </w:r>
      <w:r w:rsidRPr="00E06226">
        <w:rPr>
          <w:rFonts w:ascii="Times New Roman" w:hAnsi="Times New Roman"/>
          <w:i/>
          <w:szCs w:val="24"/>
        </w:rPr>
        <w:t>Kerékpárút</w:t>
      </w:r>
      <w:r w:rsidRPr="00E06226">
        <w:rPr>
          <w:rFonts w:ascii="Times New Roman" w:hAnsi="Times New Roman"/>
          <w:szCs w:val="24"/>
        </w:rPr>
        <w:t xml:space="preserve"> (jelmagyarázat B/2.5 pont) keresztmetszeti helye megtervezendő és figyelembe veendő,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29"/>
        </w:numPr>
        <w:tabs>
          <w:tab w:val="left" w:pos="426"/>
          <w:tab w:val="left" w:pos="780"/>
        </w:tabs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nyomvonalas létesítményhez oszlopsor csak érvényes közterület alakítási terv alapján létesíthető,</w:t>
      </w:r>
    </w:p>
    <w:p w:rsidR="009462AD" w:rsidRPr="00E06226" w:rsidRDefault="009462AD" w:rsidP="009462AD">
      <w:pPr>
        <w:pStyle w:val="Szvegtrzsbehzssal31"/>
        <w:widowControl/>
        <w:numPr>
          <w:ilvl w:val="0"/>
          <w:numId w:val="29"/>
        </w:numPr>
        <w:tabs>
          <w:tab w:val="left" w:pos="426"/>
          <w:tab w:val="left" w:pos="780"/>
        </w:tabs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a zöldfelület biológiai aktivitásértéke nem csökkenhet.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bookmarkStart w:id="2" w:name="_Hlk523388849"/>
      <w:r w:rsidRPr="00242BDB">
        <w:rPr>
          <w:rFonts w:ascii="Times New Roman" w:hAnsi="Times New Roman" w:cs="Times New Roman"/>
          <w:iCs w:val="0"/>
          <w:sz w:val="24"/>
        </w:rPr>
        <w:lastRenderedPageBreak/>
        <w:t>Az épített környezet alakítására vonatkozó előírások</w:t>
      </w:r>
    </w:p>
    <w:bookmarkEnd w:id="2"/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Stlus2"/>
        <w:keepNext/>
        <w:numPr>
          <w:ilvl w:val="0"/>
          <w:numId w:val="44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Az egy telken lévő építmények tömegeit és homlokzatait (homlokzati színezéseket) úgy kell kialakítani, hogy azok egymással összhangban legyenek és formai szempontból egységes építmény-együttes hatását keltsék. </w:t>
      </w:r>
    </w:p>
    <w:p w:rsidR="009462AD" w:rsidRPr="00E06226" w:rsidRDefault="009462AD" w:rsidP="009462AD">
      <w:pPr>
        <w:pStyle w:val="NormlWeb"/>
        <w:numPr>
          <w:ilvl w:val="0"/>
          <w:numId w:val="44"/>
        </w:numPr>
        <w:tabs>
          <w:tab w:val="left" w:pos="426"/>
        </w:tabs>
        <w:suppressAutoHyphens w:val="0"/>
        <w:spacing w:after="20"/>
        <w:ind w:left="0" w:firstLine="0"/>
        <w:jc w:val="both"/>
        <w:rPr>
          <w:rFonts w:ascii="Times" w:hAnsi="Times" w:cs="Times"/>
        </w:rPr>
      </w:pPr>
      <w:r w:rsidRPr="00E06226">
        <w:rPr>
          <w:rFonts w:ascii="Times" w:hAnsi="Times" w:cs="Times"/>
        </w:rPr>
        <w:t>Terepszint alatti építmény csak az építési helyen belül emelkedhet ki a terepszintből.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>A táj és a természeti környezet védelmére vonatkozó előírások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Stlus2"/>
        <w:keepNext/>
        <w:numPr>
          <w:ilvl w:val="0"/>
          <w:numId w:val="24"/>
        </w:numPr>
        <w:tabs>
          <w:tab w:val="clear" w:pos="454"/>
          <w:tab w:val="left" w:pos="0"/>
          <w:tab w:val="num" w:pos="426"/>
        </w:tabs>
        <w:rPr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</w:t>
      </w:r>
      <w:bookmarkStart w:id="3" w:name="_Hlk530992442"/>
      <w:r w:rsidRPr="00E06226">
        <w:rPr>
          <w:rFonts w:ascii="Times New Roman" w:hAnsi="Times New Roman" w:cs="Times New Roman"/>
          <w:sz w:val="24"/>
          <w:szCs w:val="24"/>
        </w:rPr>
        <w:t xml:space="preserve">tájképvédelmi szempontból kiemelten kezelendő területen </w:t>
      </w:r>
      <w:bookmarkEnd w:id="3"/>
      <w:r w:rsidRPr="00E06226">
        <w:rPr>
          <w:rFonts w:ascii="Times New Roman" w:hAnsi="Times New Roman" w:cs="Times New Roman"/>
          <w:sz w:val="24"/>
          <w:szCs w:val="24"/>
        </w:rPr>
        <w:t>(jelmagyarázat C/4.2.9 pont) történő építés esetén a tájképet jelentősen megváltoztató építmények engedélyezési tervéhez látványtervet kell csatolni. A látványtervben igazolni kell, hogy a tervezett építmény a táj karakterét és a kialakult tájképi értékek látványát nem rontja.</w:t>
      </w:r>
    </w:p>
    <w:p w:rsidR="009462AD" w:rsidRPr="00E06226" w:rsidRDefault="009462AD" w:rsidP="009462AD">
      <w:pPr>
        <w:pStyle w:val="Stlus2"/>
        <w:widowControl w:val="0"/>
        <w:numPr>
          <w:ilvl w:val="0"/>
          <w:numId w:val="24"/>
        </w:numPr>
        <w:tabs>
          <w:tab w:val="clear" w:pos="454"/>
          <w:tab w:val="left" w:pos="0"/>
          <w:tab w:val="num" w:pos="426"/>
        </w:tabs>
        <w:rPr>
          <w:sz w:val="24"/>
          <w:szCs w:val="24"/>
        </w:rPr>
      </w:pPr>
      <w:r w:rsidRPr="00E06226">
        <w:rPr>
          <w:rFonts w:ascii="Times" w:hAnsi="Times" w:cs="Times"/>
          <w:sz w:val="24"/>
          <w:szCs w:val="24"/>
        </w:rPr>
        <w:t xml:space="preserve">A felszíni vizek mederrendezésénél a természetes vízparti vegetációnak, a természetes élőhelyeknek a védelmét a kivitelezés és a végleges </w:t>
      </w:r>
      <w:proofErr w:type="spellStart"/>
      <w:r w:rsidRPr="00E06226">
        <w:rPr>
          <w:rFonts w:ascii="Times" w:hAnsi="Times" w:cs="Times"/>
          <w:sz w:val="24"/>
          <w:szCs w:val="24"/>
        </w:rPr>
        <w:t>területfelhasználás</w:t>
      </w:r>
      <w:proofErr w:type="spellEnd"/>
      <w:r w:rsidRPr="00E06226">
        <w:rPr>
          <w:rFonts w:ascii="Times" w:hAnsi="Times" w:cs="Times"/>
          <w:sz w:val="24"/>
          <w:szCs w:val="24"/>
        </w:rPr>
        <w:t xml:space="preserve"> során a természetvédelmi kezelés szempontjait kielégítő módon biztosítani kell.</w:t>
      </w:r>
    </w:p>
    <w:p w:rsidR="009462AD" w:rsidRPr="00E06226" w:rsidRDefault="009462AD" w:rsidP="009462AD">
      <w:pPr>
        <w:pStyle w:val="Stlus2"/>
        <w:numPr>
          <w:ilvl w:val="0"/>
          <w:numId w:val="24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bookmarkStart w:id="4" w:name="_Hlk523390739"/>
      <w:r w:rsidRPr="00E06226">
        <w:rPr>
          <w:rFonts w:ascii="Times New Roman" w:hAnsi="Times New Roman" w:cs="Times New Roman"/>
          <w:iCs/>
          <w:sz w:val="24"/>
          <w:szCs w:val="24"/>
        </w:rPr>
        <w:t>A megújuló energiaforrás műtárgya és a 0,5 MW-nál kisebb névleges teljesítőképességű, villamos energiát termelő erőmű - a szélerőmű és a szélerőmű park kivételével - az egyéb jogszabályok keretein belül</w:t>
      </w:r>
      <w:r w:rsidRPr="00E06226">
        <w:rPr>
          <w:rFonts w:ascii="Times New Roman" w:hAnsi="Times New Roman" w:cs="Times New Roman"/>
          <w:sz w:val="24"/>
          <w:szCs w:val="24"/>
        </w:rPr>
        <w:t xml:space="preserve"> bárhol telepíthető</w:t>
      </w:r>
      <w:bookmarkEnd w:id="4"/>
      <w:r w:rsidRPr="00E062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2AD" w:rsidRPr="00E06226" w:rsidRDefault="009462AD" w:rsidP="009462AD">
      <w:pPr>
        <w:pStyle w:val="Stlus2"/>
        <w:numPr>
          <w:ilvl w:val="0"/>
          <w:numId w:val="24"/>
        </w:numPr>
        <w:tabs>
          <w:tab w:val="clear" w:pos="454"/>
          <w:tab w:val="num" w:pos="426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Az elektronikus hírközlési szolgáltatók részére előírt lefedettség biztosításához és az előfizetők ellátásához szükséges infrastruktúra kiépítése kivételével nem helyezhető el mikrohullámú telefontorony lakóövezetekben és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jelű településközpont vegyes övezetben. 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>Környezetvédelmi előírások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Stlus2"/>
        <w:keepNext/>
        <w:numPr>
          <w:ilvl w:val="0"/>
          <w:numId w:val="14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</w:t>
      </w:r>
      <w:r w:rsidRPr="00E06226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E06226">
        <w:rPr>
          <w:rFonts w:ascii="Times New Roman" w:hAnsi="Times New Roman" w:cs="Times New Roman"/>
          <w:iCs/>
          <w:sz w:val="24"/>
          <w:szCs w:val="24"/>
        </w:rPr>
        <w:t xml:space="preserve">övezetekben és építési övezetekben az </w:t>
      </w:r>
      <w:r w:rsidRPr="00E06226">
        <w:rPr>
          <w:rFonts w:ascii="Times New Roman" w:hAnsi="Times New Roman" w:cs="Times New Roman"/>
          <w:i/>
          <w:iCs/>
          <w:sz w:val="24"/>
          <w:szCs w:val="24"/>
        </w:rPr>
        <w:t>üzemi és szabadidős létesítmény</w:t>
      </w:r>
      <w:r w:rsidRPr="00E06226">
        <w:rPr>
          <w:rFonts w:ascii="Times New Roman" w:hAnsi="Times New Roman" w:cs="Times New Roman"/>
          <w:iCs/>
          <w:sz w:val="24"/>
          <w:szCs w:val="24"/>
        </w:rPr>
        <w:t>től</w:t>
      </w:r>
      <w:r w:rsidRPr="00E062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6226">
        <w:rPr>
          <w:rFonts w:ascii="Times New Roman" w:hAnsi="Times New Roman" w:cs="Times New Roman"/>
          <w:iCs/>
          <w:sz w:val="24"/>
          <w:szCs w:val="24"/>
        </w:rPr>
        <w:t xml:space="preserve">az </w:t>
      </w:r>
      <w:r w:rsidRPr="00E06226">
        <w:rPr>
          <w:rFonts w:ascii="Times New Roman" w:hAnsi="Times New Roman" w:cs="Times New Roman"/>
          <w:i/>
          <w:iCs/>
          <w:sz w:val="24"/>
          <w:szCs w:val="24"/>
        </w:rPr>
        <w:t>építési kivitelezési tevékenység</w:t>
      </w:r>
      <w:r w:rsidRPr="00E06226">
        <w:rPr>
          <w:rFonts w:ascii="Times New Roman" w:hAnsi="Times New Roman" w:cs="Times New Roman"/>
          <w:iCs/>
          <w:sz w:val="24"/>
          <w:szCs w:val="24"/>
        </w:rPr>
        <w:t>ből</w:t>
      </w:r>
      <w:r w:rsidRPr="00E06226">
        <w:rPr>
          <w:rFonts w:ascii="Times New Roman" w:hAnsi="Times New Roman" w:cs="Times New Roman"/>
          <w:sz w:val="24"/>
          <w:szCs w:val="24"/>
        </w:rPr>
        <w:t xml:space="preserve"> és </w:t>
      </w:r>
      <w:r w:rsidRPr="00E06226">
        <w:rPr>
          <w:rFonts w:ascii="Times New Roman" w:hAnsi="Times New Roman" w:cs="Times New Roman"/>
          <w:i/>
          <w:iCs/>
          <w:sz w:val="24"/>
          <w:szCs w:val="24"/>
        </w:rPr>
        <w:t>a közlekedés</w:t>
      </w:r>
      <w:r w:rsidRPr="00E06226">
        <w:rPr>
          <w:rFonts w:ascii="Times New Roman" w:hAnsi="Times New Roman" w:cs="Times New Roman"/>
          <w:iCs/>
          <w:sz w:val="24"/>
          <w:szCs w:val="24"/>
        </w:rPr>
        <w:t>ből származó zaj terhelési</w:t>
      </w:r>
      <w:r w:rsidRPr="00E062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6226">
        <w:rPr>
          <w:rFonts w:ascii="Times New Roman" w:hAnsi="Times New Roman" w:cs="Times New Roman"/>
          <w:iCs/>
          <w:sz w:val="24"/>
          <w:szCs w:val="24"/>
        </w:rPr>
        <w:t>határértékei</w:t>
      </w:r>
      <w:r w:rsidRPr="00E06226">
        <w:rPr>
          <w:rFonts w:ascii="Times New Roman" w:hAnsi="Times New Roman" w:cs="Times New Roman"/>
          <w:sz w:val="24"/>
          <w:szCs w:val="24"/>
        </w:rPr>
        <w:t xml:space="preserve"> a környezeti zaj és rezgés elleni védelem egyes szabályairól szóló mindenkor hatályos országos érvényű jogszabályok szerint állapítandók meg. A zajtól védendő területek kategóriába való besorolása megegyezik az e rendelet szerinti övezeti, építési övezeti besorolással. Az országos rendelkezésekben nem szabályozott sajátos helyi</w:t>
      </w:r>
    </w:p>
    <w:p w:rsidR="009462AD" w:rsidRPr="00E06226" w:rsidRDefault="009462AD" w:rsidP="009462AD">
      <w:pPr>
        <w:pStyle w:val="Stlus2"/>
        <w:keepNext/>
        <w:numPr>
          <w:ilvl w:val="0"/>
          <w:numId w:val="4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„En”, „Hull”,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Mü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„Km”,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V-Gksz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„Mát”,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Máö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„Már”,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V-Ev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V-Eg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V-Má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V-Máö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övezetek a </w:t>
      </w:r>
      <w:r w:rsidRPr="00E06226">
        <w:rPr>
          <w:rFonts w:ascii="Times New Roman" w:hAnsi="Times New Roman" w:cs="Times New Roman"/>
          <w:i/>
          <w:sz w:val="24"/>
          <w:szCs w:val="24"/>
        </w:rPr>
        <w:t>„gazdasági területek”</w:t>
      </w:r>
      <w:r w:rsidRPr="00E06226">
        <w:rPr>
          <w:rFonts w:ascii="Times New Roman" w:hAnsi="Times New Roman" w:cs="Times New Roman"/>
          <w:sz w:val="24"/>
          <w:szCs w:val="24"/>
        </w:rPr>
        <w:t>,</w:t>
      </w:r>
    </w:p>
    <w:p w:rsidR="009462AD" w:rsidRPr="00E06226" w:rsidRDefault="009462AD" w:rsidP="009462AD">
      <w:pPr>
        <w:pStyle w:val="Stlus2"/>
        <w:keepNext/>
        <w:numPr>
          <w:ilvl w:val="0"/>
          <w:numId w:val="4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V-Lf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V-Ek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V-Sp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V-Kid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V-Str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V-Ktf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Ktf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Kpk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övezetek a </w:t>
      </w:r>
      <w:r w:rsidRPr="00E06226">
        <w:rPr>
          <w:rFonts w:ascii="Times New Roman" w:hAnsi="Times New Roman" w:cs="Times New Roman"/>
          <w:i/>
          <w:sz w:val="24"/>
          <w:szCs w:val="24"/>
        </w:rPr>
        <w:t>„lakóterület (kisvárosias, kertvárosias, falusias, telepszerű beépítésű) különleges területek közül az oktatási létesítmények területe, a temetők, a zöldterület”,</w:t>
      </w:r>
    </w:p>
    <w:p w:rsidR="009462AD" w:rsidRPr="00E06226" w:rsidRDefault="009462AD" w:rsidP="009462AD">
      <w:pPr>
        <w:pStyle w:val="Stlus2"/>
        <w:keepNext/>
        <w:numPr>
          <w:ilvl w:val="0"/>
          <w:numId w:val="48"/>
        </w:numPr>
        <w:ind w:left="426" w:hanging="426"/>
        <w:rPr>
          <w:rFonts w:ascii="Times New Roman" w:hAnsi="Times New Roman" w:cs="Times New Roman"/>
          <w:i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V-Üh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az </w:t>
      </w:r>
      <w:r w:rsidRPr="00E06226">
        <w:rPr>
          <w:rFonts w:ascii="Times New Roman" w:hAnsi="Times New Roman" w:cs="Times New Roman"/>
          <w:i/>
          <w:sz w:val="24"/>
          <w:szCs w:val="24"/>
        </w:rPr>
        <w:t>„üdülőterület, különleges területek közül az egészségügyi területek”</w:t>
      </w:r>
    </w:p>
    <w:p w:rsidR="009462AD" w:rsidRPr="00E06226" w:rsidRDefault="009462AD" w:rsidP="009462AD">
      <w:pPr>
        <w:pStyle w:val="Stlus2"/>
        <w:keepNext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06226">
        <w:rPr>
          <w:rFonts w:ascii="Times New Roman" w:hAnsi="Times New Roman" w:cs="Times New Roman"/>
          <w:sz w:val="24"/>
          <w:szCs w:val="24"/>
        </w:rPr>
        <w:t>zajvédelmi</w:t>
      </w:r>
      <w:proofErr w:type="gramEnd"/>
      <w:r w:rsidRPr="00E06226">
        <w:rPr>
          <w:rFonts w:ascii="Times New Roman" w:hAnsi="Times New Roman" w:cs="Times New Roman"/>
          <w:sz w:val="24"/>
          <w:szCs w:val="24"/>
        </w:rPr>
        <w:t xml:space="preserve"> kategóriába tartoznak.</w:t>
      </w:r>
    </w:p>
    <w:p w:rsidR="009462AD" w:rsidRPr="00E06226" w:rsidRDefault="009462AD" w:rsidP="009462AD">
      <w:pPr>
        <w:pStyle w:val="Stlus2"/>
        <w:numPr>
          <w:ilvl w:val="0"/>
          <w:numId w:val="14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szabályozási terven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Ksz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jellel elkülönített </w:t>
      </w:r>
      <w:r w:rsidRPr="00E06226">
        <w:rPr>
          <w:rFonts w:ascii="Times New Roman" w:hAnsi="Times New Roman" w:cs="Times New Roman"/>
          <w:i/>
          <w:sz w:val="24"/>
          <w:szCs w:val="24"/>
        </w:rPr>
        <w:t>különleges szennyvíztisztító telep övezet</w:t>
      </w:r>
      <w:r w:rsidRPr="00E06226">
        <w:rPr>
          <w:rFonts w:ascii="Times New Roman" w:hAnsi="Times New Roman" w:cs="Times New Roman"/>
          <w:sz w:val="24"/>
          <w:szCs w:val="24"/>
        </w:rPr>
        <w:t xml:space="preserve"> telke körül 500 m-en belül lakóépület nem létesíthető.</w:t>
      </w:r>
    </w:p>
    <w:p w:rsidR="009462AD" w:rsidRPr="00E06226" w:rsidRDefault="009462AD" w:rsidP="009462AD">
      <w:pPr>
        <w:pStyle w:val="Stlus2"/>
        <w:numPr>
          <w:ilvl w:val="0"/>
          <w:numId w:val="14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Állattartó építmények a </w:t>
      </w:r>
      <w:r w:rsidRPr="00E06226">
        <w:rPr>
          <w:rFonts w:ascii="Times New Roman" w:hAnsi="Times New Roman" w:cs="Times New Roman"/>
          <w:i/>
          <w:sz w:val="24"/>
          <w:szCs w:val="24"/>
        </w:rPr>
        <w:t>7. melléklet</w:t>
      </w:r>
      <w:r w:rsidRPr="00E06226">
        <w:rPr>
          <w:rFonts w:ascii="Times New Roman" w:hAnsi="Times New Roman" w:cs="Times New Roman"/>
          <w:sz w:val="24"/>
          <w:szCs w:val="24"/>
        </w:rPr>
        <w:t xml:space="preserve"> szerinti telepítési feltételekkel helyezendők el. </w:t>
      </w:r>
    </w:p>
    <w:p w:rsidR="009462AD" w:rsidRPr="00E06226" w:rsidRDefault="009462AD" w:rsidP="009462AD">
      <w:pPr>
        <w:pStyle w:val="Stlus2"/>
        <w:numPr>
          <w:ilvl w:val="0"/>
          <w:numId w:val="14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Trágyatároló nem helyezhető el vegyes övezetben. </w:t>
      </w:r>
    </w:p>
    <w:p w:rsidR="009462AD" w:rsidRPr="00E06226" w:rsidRDefault="009462AD" w:rsidP="009462AD">
      <w:pPr>
        <w:pStyle w:val="Stlus2"/>
        <w:numPr>
          <w:ilvl w:val="0"/>
          <w:numId w:val="14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Előkerthez csatlakozó épület létesítése vagy közterület felőli építési vonalon történő bővítése során az előkertben legalább 1 db fa ültetése kötelező.</w:t>
      </w:r>
    </w:p>
    <w:p w:rsidR="009462AD" w:rsidRPr="00E06226" w:rsidRDefault="009462AD" w:rsidP="009462AD">
      <w:pPr>
        <w:pStyle w:val="Stlus2"/>
        <w:numPr>
          <w:ilvl w:val="0"/>
          <w:numId w:val="14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Előkertben parkolóhelyek megfelelő növényzet (pl. fa, cserje, lugas) telepítésével alakíthatók ki, parkolóhelyenként legalább 1 db fa ültetése kötelező. </w:t>
      </w:r>
    </w:p>
    <w:p w:rsidR="009462AD" w:rsidRPr="00E06226" w:rsidRDefault="009462AD" w:rsidP="009462AD">
      <w:pPr>
        <w:pStyle w:val="Stlus2"/>
        <w:numPr>
          <w:ilvl w:val="0"/>
          <w:numId w:val="14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Gazdasági övezetbe vagy Mezőgazdasági üzem különleges övezetbe tartozó telek beépítésének feltétele, hogy a lakó-, vegyes vagy mezőgazdasági övezettel közös telekhatár </w:t>
      </w:r>
      <w:r w:rsidRPr="00E06226">
        <w:rPr>
          <w:rFonts w:ascii="Times New Roman" w:hAnsi="Times New Roman" w:cs="Times New Roman"/>
          <w:sz w:val="24"/>
          <w:szCs w:val="24"/>
        </w:rPr>
        <w:lastRenderedPageBreak/>
        <w:t xml:space="preserve">mentén legalább a szabályozási terv szerinti, vagy – jelölés hiányában – 15 m szélességben </w:t>
      </w:r>
      <w:bookmarkStart w:id="5" w:name="_Hlk523391663"/>
      <w:r w:rsidRPr="00E06226">
        <w:rPr>
          <w:rFonts w:ascii="Times New Roman" w:hAnsi="Times New Roman" w:cs="Times New Roman"/>
          <w:sz w:val="24"/>
          <w:szCs w:val="24"/>
        </w:rPr>
        <w:t xml:space="preserve">fa- és cserje kiültetéssel </w:t>
      </w:r>
      <w:bookmarkEnd w:id="5"/>
      <w:r w:rsidRPr="00E06226">
        <w:rPr>
          <w:rFonts w:ascii="Times New Roman" w:hAnsi="Times New Roman" w:cs="Times New Roman"/>
          <w:sz w:val="24"/>
          <w:szCs w:val="24"/>
        </w:rPr>
        <w:t>védősáv valósuljon meg.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Veszélyeztetett területekre vonatkozó előírások 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Stlus2"/>
        <w:keepNext/>
        <w:numPr>
          <w:ilvl w:val="0"/>
          <w:numId w:val="5"/>
        </w:numPr>
        <w:tabs>
          <w:tab w:val="clear" w:pos="454"/>
          <w:tab w:val="num" w:pos="426"/>
        </w:tabs>
        <w:ind w:left="1287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szabályozási terven ábrázolt </w:t>
      </w:r>
      <w:r w:rsidRPr="00E06226">
        <w:rPr>
          <w:rFonts w:ascii="Times New Roman" w:hAnsi="Times New Roman" w:cs="Times New Roman"/>
          <w:i/>
          <w:sz w:val="24"/>
          <w:szCs w:val="24"/>
        </w:rPr>
        <w:t xml:space="preserve">elsőrendű árvízvédelmi vonal </w:t>
      </w:r>
      <w:r w:rsidRPr="00E06226">
        <w:rPr>
          <w:rFonts w:ascii="Times New Roman" w:hAnsi="Times New Roman" w:cs="Times New Roman"/>
          <w:sz w:val="24"/>
          <w:szCs w:val="24"/>
        </w:rPr>
        <w:t>(jelmagyarázat C/5.6 pontjának első alpontja) Duna-folyam felőli oldalán (mentetlen oldalon) lévő terület hullámtérnek minősül, amely az árvízvédelemért felelős szervvel egyeztetve, az érvényes mederkezelési tervet figyelembe véve használható fel építési tevékenységre.</w:t>
      </w:r>
    </w:p>
    <w:p w:rsidR="009462AD" w:rsidRPr="00E06226" w:rsidRDefault="009462AD" w:rsidP="009462AD">
      <w:pPr>
        <w:pStyle w:val="Stlus2"/>
        <w:numPr>
          <w:ilvl w:val="0"/>
          <w:numId w:val="5"/>
        </w:numPr>
        <w:tabs>
          <w:tab w:val="clear" w:pos="454"/>
          <w:tab w:val="num" w:pos="426"/>
        </w:tabs>
        <w:ind w:left="1287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Duna-folyam árvizeitől mentett területen a 91,50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mBf-i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magasság alatt</w:t>
      </w:r>
      <w:r>
        <w:rPr>
          <w:rFonts w:ascii="Times New Roman" w:hAnsi="Times New Roman" w:cs="Times New Roman"/>
          <w:sz w:val="24"/>
          <w:szCs w:val="24"/>
        </w:rPr>
        <w:t>i,</w:t>
      </w:r>
      <w:r w:rsidRPr="00E06226">
        <w:rPr>
          <w:rFonts w:ascii="Times New Roman" w:hAnsi="Times New Roman" w:cs="Times New Roman"/>
          <w:sz w:val="24"/>
          <w:szCs w:val="24"/>
        </w:rPr>
        <w:t xml:space="preserve"> az elsőrendű védőtöltés hullámtéri oldalán épülő épületek esetében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0622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062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06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mBf-i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magasság alatt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06226">
        <w:rPr>
          <w:rFonts w:ascii="Times New Roman" w:hAnsi="Times New Roman" w:cs="Times New Roman"/>
          <w:sz w:val="24"/>
          <w:szCs w:val="24"/>
        </w:rPr>
        <w:t xml:space="preserve"> padlószint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E06226">
        <w:rPr>
          <w:rFonts w:ascii="Times New Roman" w:hAnsi="Times New Roman" w:cs="Times New Roman"/>
          <w:sz w:val="24"/>
          <w:szCs w:val="24"/>
        </w:rPr>
        <w:t xml:space="preserve"> épületrész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E06226">
        <w:rPr>
          <w:rFonts w:ascii="Times New Roman" w:hAnsi="Times New Roman" w:cs="Times New Roman"/>
          <w:sz w:val="24"/>
          <w:szCs w:val="24"/>
        </w:rPr>
        <w:t xml:space="preserve"> az időszakos elöntés vagy – vízoldalon – az árvíz és jéglevonulás hatásaival kell számolni.</w:t>
      </w:r>
    </w:p>
    <w:p w:rsidR="009462AD" w:rsidRPr="00E06226" w:rsidRDefault="009462AD" w:rsidP="009462AD">
      <w:pPr>
        <w:pStyle w:val="Stlus2"/>
        <w:numPr>
          <w:ilvl w:val="0"/>
          <w:numId w:val="5"/>
        </w:numPr>
        <w:tabs>
          <w:tab w:val="clear" w:pos="454"/>
          <w:tab w:val="num" w:pos="426"/>
        </w:tabs>
        <w:ind w:left="1287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Duna-folyam hullámterében a kerítések magassága nem haladhatja meg az 1,5 m-t, a maximum 30 cm magas lábazat fölött legfeljebb 20 %-ban zárt megoldás alkalmazandó.</w:t>
      </w:r>
    </w:p>
    <w:p w:rsidR="009462AD" w:rsidRPr="00E06226" w:rsidRDefault="009462AD" w:rsidP="009462AD">
      <w:pPr>
        <w:pStyle w:val="Stlus2"/>
        <w:numPr>
          <w:ilvl w:val="0"/>
          <w:numId w:val="5"/>
        </w:numPr>
        <w:tabs>
          <w:tab w:val="clear" w:pos="454"/>
          <w:tab w:val="num" w:pos="426"/>
        </w:tabs>
        <w:ind w:left="1287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szabályozási terven lehatárolt </w:t>
      </w:r>
      <w:r w:rsidRPr="00E06226">
        <w:rPr>
          <w:rFonts w:ascii="Times New Roman" w:hAnsi="Times New Roman" w:cs="Times New Roman"/>
          <w:i/>
          <w:sz w:val="24"/>
          <w:szCs w:val="24"/>
        </w:rPr>
        <w:t>belvízzel veszélyeztetett</w:t>
      </w:r>
      <w:r w:rsidRPr="00E06226">
        <w:rPr>
          <w:rFonts w:ascii="Times New Roman" w:hAnsi="Times New Roman" w:cs="Times New Roman"/>
          <w:sz w:val="24"/>
          <w:szCs w:val="24"/>
        </w:rPr>
        <w:t xml:space="preserve"> területen (jelmagyarázat B/5.10 pont) a huzamos emberi tartózkodásra szolgáló épületrész földszinti padlószintje a telek előtti járda-, vagy útburkolat, ezek hiányában a csatlakozó rendezett terep szintjéhez képest legalább 60 cm-rel magasabban épüljön, figyelembe véve a (2) bekezdésben foglaltakat is. Terepszint alatti épületszint nem építhető, a lábazat és a talajvíz-szigetelések víznyomás ellen méretezendők, ha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geotechnikai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jelentés ekként javasolja.</w:t>
      </w:r>
    </w:p>
    <w:p w:rsidR="009462AD" w:rsidRPr="00E06226" w:rsidRDefault="009462AD" w:rsidP="009462AD">
      <w:pPr>
        <w:pStyle w:val="Stlus2"/>
        <w:numPr>
          <w:ilvl w:val="0"/>
          <w:numId w:val="5"/>
        </w:numPr>
        <w:tabs>
          <w:tab w:val="clear" w:pos="454"/>
          <w:tab w:val="num" w:pos="426"/>
        </w:tabs>
        <w:ind w:left="1287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</w:t>
      </w:r>
      <w:r w:rsidRPr="00E06226">
        <w:rPr>
          <w:rFonts w:ascii="Times New Roman" w:hAnsi="Times New Roman" w:cs="Times New Roman"/>
          <w:i/>
          <w:sz w:val="24"/>
          <w:szCs w:val="24"/>
        </w:rPr>
        <w:t xml:space="preserve">6. melléklet </w:t>
      </w:r>
      <w:r w:rsidRPr="00E06226">
        <w:rPr>
          <w:rFonts w:ascii="Times New Roman" w:hAnsi="Times New Roman" w:cs="Times New Roman"/>
          <w:sz w:val="24"/>
          <w:szCs w:val="24"/>
        </w:rPr>
        <w:t>szerinti „</w:t>
      </w:r>
      <w:bookmarkStart w:id="6" w:name="_Hlk530992526"/>
      <w:r w:rsidRPr="00E06226">
        <w:rPr>
          <w:rFonts w:ascii="Times New Roman" w:hAnsi="Times New Roman" w:cs="Times New Roman"/>
          <w:sz w:val="24"/>
          <w:szCs w:val="24"/>
        </w:rPr>
        <w:t>Vízminőség-védelmi terület</w:t>
      </w:r>
      <w:bookmarkEnd w:id="6"/>
      <w:r w:rsidRPr="00E06226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-be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tartozó földrészleteken a felszíni és a felszín alatti vizekbe közvetlenül vagy közvetetten bevezetésre kerülő szennyezett vizek esetében vizsgálni szükséges, hogy a bevezetésre tervezett szennyező komponensek nem okozzák-e a felszíni és a felszín alatti víz aktuális állapotának romlását. Amelyek rontják az aktuális vízállapotot, azokat csak a szükséges tisztítás után lehet bevezetni a vizekbe.</w:t>
      </w:r>
    </w:p>
    <w:p w:rsidR="009462AD" w:rsidRPr="00E06226" w:rsidRDefault="009462AD" w:rsidP="009462AD">
      <w:pPr>
        <w:pStyle w:val="Stlus2"/>
        <w:numPr>
          <w:ilvl w:val="0"/>
          <w:numId w:val="5"/>
        </w:numPr>
        <w:tabs>
          <w:tab w:val="clear" w:pos="454"/>
          <w:tab w:val="num" w:pos="426"/>
        </w:tabs>
        <w:ind w:left="1287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közüzemi </w:t>
      </w:r>
      <w:r w:rsidRPr="00E06226">
        <w:rPr>
          <w:rFonts w:ascii="Times New Roman" w:hAnsi="Times New Roman" w:cs="Times New Roman"/>
          <w:i/>
          <w:sz w:val="24"/>
          <w:szCs w:val="24"/>
        </w:rPr>
        <w:t>vízbázis védőterület</w:t>
      </w:r>
      <w:r w:rsidRPr="00E06226">
        <w:rPr>
          <w:rFonts w:ascii="Times New Roman" w:hAnsi="Times New Roman" w:cs="Times New Roman"/>
          <w:sz w:val="24"/>
          <w:szCs w:val="24"/>
        </w:rPr>
        <w:t>én belül (jelmagyarázat 5.1; 5.2; 5.3 és 5.4 pontja) az illetékes hatóság által előírt megszorítások érvényesítendők.</w:t>
      </w:r>
    </w:p>
    <w:p w:rsidR="009462AD" w:rsidRPr="00E06226" w:rsidRDefault="009462AD" w:rsidP="009462AD">
      <w:pPr>
        <w:tabs>
          <w:tab w:val="left" w:pos="851"/>
        </w:tabs>
        <w:ind w:left="851"/>
      </w:pP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Egyes sajátos jogintézményekkel kapcsolatos előírások </w:t>
      </w:r>
    </w:p>
    <w:p w:rsidR="009462AD" w:rsidRPr="00E06226" w:rsidRDefault="009462AD" w:rsidP="009462AD">
      <w:pPr>
        <w:pStyle w:val="Cmsor2"/>
        <w:tabs>
          <w:tab w:val="left" w:pos="0"/>
          <w:tab w:val="left" w:pos="284"/>
        </w:tabs>
        <w:rPr>
          <w:rFonts w:ascii="Times New Roman" w:hAnsi="Times New Roman" w:cs="Times New Roman"/>
          <w:i w:val="0"/>
          <w:iCs w:val="0"/>
          <w:sz w:val="24"/>
        </w:rPr>
      </w:pPr>
      <w:r w:rsidRPr="00E06226">
        <w:rPr>
          <w:rFonts w:ascii="Times New Roman" w:hAnsi="Times New Roman" w:cs="Times New Roman"/>
          <w:i w:val="0"/>
          <w:iCs w:val="0"/>
          <w:sz w:val="24"/>
        </w:rPr>
        <w:t>(telekalakítás, településrendezési kötelezések)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Stlus2"/>
        <w:keepNext/>
        <w:numPr>
          <w:ilvl w:val="0"/>
          <w:numId w:val="15"/>
        </w:numPr>
        <w:tabs>
          <w:tab w:val="clear" w:pos="683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Szabályozási vonallal leszabályozott, építési tilalommal nem terhelt építési telek leszabályozás szerinti megosztása útra és építési telekre akkor is megengedett, s az így létrejövő építési telek akkor is beépíthető, ha területe az övezetben előírt méreteknek nem felel meg, de egyéb előírások teljesülnek. </w:t>
      </w:r>
    </w:p>
    <w:p w:rsidR="009462AD" w:rsidRPr="00E06226" w:rsidRDefault="009462AD" w:rsidP="009462AD">
      <w:pPr>
        <w:pStyle w:val="Stlus2"/>
        <w:numPr>
          <w:ilvl w:val="0"/>
          <w:numId w:val="15"/>
        </w:numPr>
        <w:tabs>
          <w:tab w:val="clear" w:pos="683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Az önkormányzat javára elővásárlási jog jegyezhető be azon ingatlanokra, melyeket a szabályozási terv az országos főút, mellékút nyomvonalának biztosítására, közterületek, helyi közutak, gyalogos- és kerékpárutak kialakítására jelöl, Km jelű különleges közmű,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jelű vegyes,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V-Csk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jelű csónakkikötő,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V-Str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strand-, vagy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V-Ek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jelű közjóléti </w:t>
      </w:r>
      <w:proofErr w:type="gramStart"/>
      <w:r w:rsidRPr="00E06226">
        <w:rPr>
          <w:rFonts w:ascii="Times New Roman" w:hAnsi="Times New Roman" w:cs="Times New Roman"/>
          <w:sz w:val="24"/>
          <w:szCs w:val="24"/>
        </w:rPr>
        <w:t>erdő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226">
        <w:rPr>
          <w:rFonts w:ascii="Times New Roman" w:hAnsi="Times New Roman" w:cs="Times New Roman"/>
          <w:sz w:val="24"/>
          <w:szCs w:val="24"/>
        </w:rPr>
        <w:t>övezet</w:t>
      </w:r>
      <w:proofErr w:type="gramEnd"/>
      <w:r w:rsidRPr="00E06226">
        <w:rPr>
          <w:rFonts w:ascii="Times New Roman" w:hAnsi="Times New Roman" w:cs="Times New Roman"/>
          <w:sz w:val="24"/>
          <w:szCs w:val="24"/>
        </w:rPr>
        <w:t xml:space="preserve"> fejlesztésére szán. Az elővásárlási jog megszűnik a megosztással keletkező olyan telkeken, amelyeket a megjelölt településrendezési cél nem érint.</w:t>
      </w:r>
    </w:p>
    <w:p w:rsidR="009462AD" w:rsidRPr="00E06226" w:rsidRDefault="009462AD" w:rsidP="009462AD">
      <w:pPr>
        <w:pStyle w:val="Stlus2"/>
        <w:numPr>
          <w:ilvl w:val="0"/>
          <w:numId w:val="15"/>
        </w:numPr>
        <w:tabs>
          <w:tab w:val="clear" w:pos="683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lastRenderedPageBreak/>
        <w:t>Nyúlványos telek bármely övezetben kialakítható, a meglévő vagy létesülő épület szabadon álló elhelyezkedésének biztosítása mellett. A kialakítandó teleknyúlvány (nyél) szélessége minimum 3,0 méter.</w:t>
      </w:r>
    </w:p>
    <w:p w:rsidR="009462AD" w:rsidRPr="00E06226" w:rsidRDefault="009462AD" w:rsidP="009462AD">
      <w:pPr>
        <w:pStyle w:val="Stlus2"/>
        <w:numPr>
          <w:ilvl w:val="0"/>
          <w:numId w:val="15"/>
        </w:numPr>
        <w:tabs>
          <w:tab w:val="clear" w:pos="683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Bontás hiányában helyrehozatalra kötelezhetők az 5 évnél régebben lakatlan, nem helyi védett vályogfalazatú épületek.</w:t>
      </w:r>
    </w:p>
    <w:p w:rsidR="009462AD" w:rsidRPr="00E06226" w:rsidRDefault="009462AD" w:rsidP="009462AD">
      <w:pPr>
        <w:pStyle w:val="Stlus2"/>
        <w:numPr>
          <w:ilvl w:val="0"/>
          <w:numId w:val="15"/>
        </w:numPr>
        <w:tabs>
          <w:tab w:val="clear" w:pos="683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bontás miatt kialakult utcaképi beépítési hiány pótlása céljából beépítésre kötelezhetők az üres építési telkek tulajdonosai.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Közművek előírásai 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Stlus2"/>
        <w:keepNext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E06226">
        <w:rPr>
          <w:rFonts w:ascii="Times New Roman" w:hAnsi="Times New Roman" w:cs="Times New Roman"/>
          <w:iCs/>
          <w:sz w:val="24"/>
          <w:szCs w:val="24"/>
        </w:rPr>
        <w:t>Teljes közműellátottság szükséges</w:t>
      </w:r>
      <w:r>
        <w:rPr>
          <w:rFonts w:ascii="Times New Roman" w:hAnsi="Times New Roman" w:cs="Times New Roman"/>
          <w:iCs/>
          <w:sz w:val="24"/>
          <w:szCs w:val="24"/>
        </w:rPr>
        <w:t>, de energia közműves ellátása nem kötelező</w:t>
      </w:r>
      <w:r w:rsidRPr="00E06226">
        <w:rPr>
          <w:rFonts w:ascii="Times New Roman" w:hAnsi="Times New Roman" w:cs="Times New Roman"/>
          <w:iCs/>
          <w:sz w:val="24"/>
          <w:szCs w:val="24"/>
        </w:rPr>
        <w:t xml:space="preserve"> az </w:t>
      </w:r>
      <w:r w:rsidRPr="00E0622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 jelű övezet és a központi belterület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 jelű övezete építési telkein létesülő épülethez</w:t>
      </w:r>
      <w:r w:rsidRPr="00E06226">
        <w:rPr>
          <w:rFonts w:ascii="Times New Roman" w:hAnsi="Times New Roman" w:cs="Times New Roman"/>
          <w:iCs/>
          <w:sz w:val="24"/>
          <w:szCs w:val="24"/>
        </w:rPr>
        <w:t>.</w:t>
      </w:r>
    </w:p>
    <w:p w:rsidR="009462AD" w:rsidRPr="00E06226" w:rsidRDefault="009462AD" w:rsidP="009462AD">
      <w:pPr>
        <w:pStyle w:val="Stlus2"/>
        <w:numPr>
          <w:ilvl w:val="0"/>
          <w:numId w:val="10"/>
        </w:numPr>
        <w:tabs>
          <w:tab w:val="clear" w:pos="454"/>
          <w:tab w:val="num" w:pos="426"/>
        </w:tabs>
        <w:rPr>
          <w:rFonts w:ascii="Times New Roman" w:hAnsi="Times New Roman" w:cs="Times New Roman"/>
          <w:iCs/>
          <w:sz w:val="24"/>
          <w:szCs w:val="24"/>
        </w:rPr>
      </w:pPr>
      <w:r w:rsidRPr="00E06226">
        <w:rPr>
          <w:rFonts w:ascii="Times New Roman" w:hAnsi="Times New Roman" w:cs="Times New Roman"/>
          <w:iCs/>
          <w:sz w:val="24"/>
          <w:szCs w:val="24"/>
        </w:rPr>
        <w:t xml:space="preserve">Az (1) bekezdésben nem szereplő építési övezet </w:t>
      </w:r>
      <w:r w:rsidRPr="00E06226">
        <w:rPr>
          <w:rFonts w:ascii="Times New Roman" w:hAnsi="Times New Roman" w:cs="Times New Roman"/>
          <w:i/>
          <w:iCs/>
          <w:sz w:val="24"/>
          <w:szCs w:val="24"/>
        </w:rPr>
        <w:t xml:space="preserve">központi belterületi </w:t>
      </w:r>
      <w:r w:rsidRPr="00E06226">
        <w:rPr>
          <w:rFonts w:ascii="Times New Roman" w:hAnsi="Times New Roman" w:cs="Times New Roman"/>
          <w:iCs/>
          <w:sz w:val="24"/>
          <w:szCs w:val="24"/>
        </w:rPr>
        <w:t xml:space="preserve">fekvésű telkén létesülő épülethez </w:t>
      </w:r>
      <w:r>
        <w:rPr>
          <w:rFonts w:ascii="Times New Roman" w:hAnsi="Times New Roman" w:cs="Times New Roman"/>
          <w:iCs/>
          <w:sz w:val="24"/>
          <w:szCs w:val="24"/>
        </w:rPr>
        <w:t xml:space="preserve">az építési program által megkövetelt közművekre vonatkozóan </w:t>
      </w:r>
      <w:r w:rsidRPr="00E06226">
        <w:rPr>
          <w:rFonts w:ascii="Times New Roman" w:hAnsi="Times New Roman" w:cs="Times New Roman"/>
          <w:iCs/>
          <w:sz w:val="24"/>
          <w:szCs w:val="24"/>
        </w:rPr>
        <w:t>előírt közműellátás:</w:t>
      </w:r>
    </w:p>
    <w:p w:rsidR="009462AD" w:rsidRPr="00E06226" w:rsidRDefault="009462AD" w:rsidP="009462AD">
      <w:pPr>
        <w:numPr>
          <w:ilvl w:val="0"/>
          <w:numId w:val="16"/>
        </w:numPr>
        <w:tabs>
          <w:tab w:val="left" w:pos="426"/>
        </w:tabs>
        <w:autoSpaceDE/>
        <w:ind w:left="426" w:hanging="426"/>
        <w:jc w:val="both"/>
      </w:pPr>
      <w:r w:rsidRPr="00E06226">
        <w:t xml:space="preserve">villamos-energia közüzemi, közcélú, vagy alternatív energiaforrásból való biztosítása, </w:t>
      </w:r>
    </w:p>
    <w:p w:rsidR="009462AD" w:rsidRPr="00E06226" w:rsidRDefault="009462AD" w:rsidP="009462AD">
      <w:pPr>
        <w:numPr>
          <w:ilvl w:val="0"/>
          <w:numId w:val="16"/>
        </w:numPr>
        <w:tabs>
          <w:tab w:val="left" w:pos="426"/>
        </w:tabs>
        <w:autoSpaceDE/>
        <w:ind w:left="426" w:hanging="426"/>
        <w:jc w:val="both"/>
      </w:pPr>
      <w:r w:rsidRPr="00E06226">
        <w:t xml:space="preserve">ivóvíz közüzemi vagy közcélú biztosítása, ha a hálózatra csatlakozás lehetősége 50 méteren belül adott, egyébként elegendő, ha a telken vagy a telektől gyalogúton mérve legfeljebb 150 m-es távolságon belül ivóvíz minőségű vizet szolgáltató közcélú kút van, </w:t>
      </w:r>
    </w:p>
    <w:p w:rsidR="009462AD" w:rsidRPr="00E06226" w:rsidRDefault="009462AD" w:rsidP="009462AD">
      <w:pPr>
        <w:numPr>
          <w:ilvl w:val="0"/>
          <w:numId w:val="16"/>
        </w:numPr>
        <w:tabs>
          <w:tab w:val="left" w:pos="426"/>
        </w:tabs>
        <w:autoSpaceDE/>
        <w:ind w:left="426" w:hanging="426"/>
        <w:jc w:val="both"/>
      </w:pPr>
      <w:r w:rsidRPr="00E06226">
        <w:t>közüzemi szennyvízelvezetés, ha a hálózatra csatlakozás lehetősége 20 m-en belül adott, egyébként egyedi zárt szennyvíztároló, vagy külön jogszabálynak megfelelő szennyvízszikkasztás alkalmazandó a (4) bekezdést is figyelembe véve,</w:t>
      </w:r>
    </w:p>
    <w:p w:rsidR="009462AD" w:rsidRPr="00E06226" w:rsidRDefault="009462AD" w:rsidP="009462AD">
      <w:pPr>
        <w:numPr>
          <w:ilvl w:val="0"/>
          <w:numId w:val="16"/>
        </w:numPr>
        <w:tabs>
          <w:tab w:val="left" w:pos="426"/>
        </w:tabs>
        <w:autoSpaceDE/>
        <w:ind w:left="426" w:hanging="426"/>
        <w:jc w:val="both"/>
      </w:pPr>
      <w:r w:rsidRPr="00E06226">
        <w:t>a közterületi csapadékvíz-elvezetés közüzemi vagy közcélú ellátása, ha az kiépített, vagy 20 m-en belül rá lehet csatlakozni, egyébként a telek 20 %-ot meghaladó beépítettsége esetén a beépített terület minden megkezdett 10 m</w:t>
      </w:r>
      <w:r w:rsidRPr="00E06226">
        <w:rPr>
          <w:vertAlign w:val="superscript"/>
        </w:rPr>
        <w:t>2</w:t>
      </w:r>
      <w:r w:rsidRPr="00E06226">
        <w:t>-ére számítva 0,3 m</w:t>
      </w:r>
      <w:r w:rsidRPr="00E06226">
        <w:rPr>
          <w:vertAlign w:val="superscript"/>
        </w:rPr>
        <w:t>3</w:t>
      </w:r>
      <w:r w:rsidRPr="00E06226">
        <w:t xml:space="preserve"> zárt csapadékvíz-tárolót (ciszternát vagy mobil tárolót) kell biztosítani,</w:t>
      </w:r>
    </w:p>
    <w:p w:rsidR="009462AD" w:rsidRPr="00E06226" w:rsidRDefault="009462AD" w:rsidP="009462AD">
      <w:pPr>
        <w:numPr>
          <w:ilvl w:val="0"/>
          <w:numId w:val="16"/>
        </w:numPr>
        <w:tabs>
          <w:tab w:val="left" w:pos="426"/>
        </w:tabs>
        <w:autoSpaceDE/>
        <w:ind w:left="426" w:hanging="426"/>
        <w:jc w:val="both"/>
      </w:pPr>
      <w:r w:rsidRPr="00E06226">
        <w:t>gazdasági övezetben – amennyiben a technológia nem tesz mást szükségessé – elegendő az a) és d) pontban foglaltak biztosítása.</w:t>
      </w:r>
    </w:p>
    <w:p w:rsidR="009462AD" w:rsidRPr="00E06226" w:rsidRDefault="009462AD" w:rsidP="009462AD">
      <w:pPr>
        <w:pStyle w:val="Stlus2"/>
        <w:numPr>
          <w:ilvl w:val="0"/>
          <w:numId w:val="10"/>
        </w:numPr>
        <w:tabs>
          <w:tab w:val="clear" w:pos="454"/>
          <w:tab w:val="num" w:pos="426"/>
        </w:tabs>
        <w:rPr>
          <w:rFonts w:ascii="Times New Roman" w:hAnsi="Times New Roman" w:cs="Times New Roman"/>
          <w:iCs/>
          <w:sz w:val="24"/>
          <w:szCs w:val="24"/>
        </w:rPr>
      </w:pPr>
      <w:r w:rsidRPr="00E06226">
        <w:rPr>
          <w:rFonts w:ascii="Times New Roman" w:hAnsi="Times New Roman" w:cs="Times New Roman"/>
          <w:iCs/>
          <w:sz w:val="24"/>
          <w:szCs w:val="24"/>
        </w:rPr>
        <w:t xml:space="preserve">Az (1) bekezdésben nem szereplő építési övezet </w:t>
      </w:r>
      <w:r w:rsidRPr="00E06226">
        <w:rPr>
          <w:rFonts w:ascii="Times New Roman" w:hAnsi="Times New Roman" w:cs="Times New Roman"/>
          <w:i/>
          <w:iCs/>
          <w:sz w:val="24"/>
          <w:szCs w:val="24"/>
        </w:rPr>
        <w:t>külterületi</w:t>
      </w:r>
      <w:r w:rsidRPr="00E06226">
        <w:rPr>
          <w:rFonts w:ascii="Times New Roman" w:hAnsi="Times New Roman" w:cs="Times New Roman"/>
          <w:iCs/>
          <w:sz w:val="24"/>
          <w:szCs w:val="24"/>
        </w:rPr>
        <w:t xml:space="preserve"> vagy </w:t>
      </w:r>
      <w:r w:rsidRPr="00E06226">
        <w:rPr>
          <w:rFonts w:ascii="Times New Roman" w:hAnsi="Times New Roman" w:cs="Times New Roman"/>
          <w:i/>
          <w:iCs/>
          <w:sz w:val="24"/>
          <w:szCs w:val="24"/>
        </w:rPr>
        <w:t xml:space="preserve">egyéb belterületi </w:t>
      </w:r>
      <w:r w:rsidRPr="00E06226">
        <w:rPr>
          <w:rFonts w:ascii="Times New Roman" w:hAnsi="Times New Roman" w:cs="Times New Roman"/>
          <w:iCs/>
          <w:sz w:val="24"/>
          <w:szCs w:val="24"/>
        </w:rPr>
        <w:t>fekvésű telkén létesülő épülethez előírt közműellátás:</w:t>
      </w:r>
    </w:p>
    <w:p w:rsidR="009462AD" w:rsidRPr="00E06226" w:rsidRDefault="009462AD" w:rsidP="009462AD">
      <w:pPr>
        <w:numPr>
          <w:ilvl w:val="0"/>
          <w:numId w:val="27"/>
        </w:numPr>
        <w:tabs>
          <w:tab w:val="left" w:pos="426"/>
        </w:tabs>
        <w:autoSpaceDE/>
        <w:ind w:left="426" w:hanging="426"/>
        <w:jc w:val="both"/>
      </w:pPr>
      <w:r w:rsidRPr="00E06226">
        <w:t>villamos-energia közüzemi vagy közcélú szolgáltatása, vagy alternatív energiaforrás alkalmazandó,</w:t>
      </w:r>
    </w:p>
    <w:p w:rsidR="009462AD" w:rsidRPr="00E06226" w:rsidRDefault="009462AD" w:rsidP="009462AD">
      <w:pPr>
        <w:numPr>
          <w:ilvl w:val="0"/>
          <w:numId w:val="27"/>
        </w:numPr>
        <w:tabs>
          <w:tab w:val="left" w:pos="426"/>
          <w:tab w:val="left" w:pos="567"/>
        </w:tabs>
        <w:autoSpaceDE/>
        <w:ind w:left="426" w:hanging="426"/>
        <w:jc w:val="both"/>
      </w:pPr>
      <w:r w:rsidRPr="00E06226">
        <w:t>ivóvíz közüzemi vagy közcélú ellátása, vagy elegendő, ha a telken vagy a telektől gyalogúton mérve legfeljebb 150 m-es távolságon belül ivóvíz minőségű vizet szolgáltató kút van, ezek hiányában legalább 3 napi ivóvízhasználatra méretezett ivóvíztárolót (épített vagy mobil tárolót) kell létesíteni,</w:t>
      </w:r>
    </w:p>
    <w:p w:rsidR="009462AD" w:rsidRPr="00E06226" w:rsidRDefault="009462AD" w:rsidP="009462AD">
      <w:pPr>
        <w:numPr>
          <w:ilvl w:val="0"/>
          <w:numId w:val="27"/>
        </w:numPr>
        <w:tabs>
          <w:tab w:val="left" w:pos="426"/>
          <w:tab w:val="left" w:pos="567"/>
        </w:tabs>
        <w:autoSpaceDE/>
        <w:ind w:left="426" w:hanging="426"/>
        <w:jc w:val="both"/>
      </w:pPr>
      <w:r w:rsidRPr="00E06226">
        <w:t>közüzemi szennyvízelvezetés, ha a hálózatra csatlakoztatható a telek, egyébként egyedi megoldás (tisztítómű, zárt szennyvíztároló, vagy külön jogszabálynak megfelelő szennyvízszikkasztás) alkalmazandó a (4) bekezdést is figyelembe véve,</w:t>
      </w:r>
    </w:p>
    <w:p w:rsidR="009462AD" w:rsidRPr="00E06226" w:rsidRDefault="009462AD" w:rsidP="009462AD">
      <w:pPr>
        <w:numPr>
          <w:ilvl w:val="0"/>
          <w:numId w:val="27"/>
        </w:numPr>
        <w:tabs>
          <w:tab w:val="left" w:pos="426"/>
          <w:tab w:val="left" w:pos="1134"/>
        </w:tabs>
        <w:autoSpaceDE/>
        <w:ind w:left="426" w:hanging="426"/>
        <w:jc w:val="both"/>
      </w:pPr>
      <w:r w:rsidRPr="00E06226">
        <w:t>a közterületi csapadékvíz-elvezetés közüzemi vagy közcélú szolgáltatása, ha az kiépített, egyébként telken belüli tárolás és elszikkasztás is alkalmazható.</w:t>
      </w:r>
    </w:p>
    <w:p w:rsidR="009462AD" w:rsidRPr="00E06226" w:rsidRDefault="009462AD" w:rsidP="009462AD">
      <w:pPr>
        <w:pStyle w:val="Stlus2"/>
        <w:numPr>
          <w:ilvl w:val="0"/>
          <w:numId w:val="10"/>
        </w:numPr>
        <w:tabs>
          <w:tab w:val="clear" w:pos="454"/>
          <w:tab w:val="num" w:pos="426"/>
        </w:tabs>
        <w:rPr>
          <w:rFonts w:ascii="Times New Roman" w:hAnsi="Times New Roman" w:cs="Times New Roman"/>
          <w:iCs/>
          <w:sz w:val="24"/>
          <w:szCs w:val="24"/>
        </w:rPr>
      </w:pPr>
      <w:r w:rsidRPr="00E06226">
        <w:rPr>
          <w:rFonts w:ascii="Times New Roman" w:hAnsi="Times New Roman" w:cs="Times New Roman"/>
          <w:iCs/>
          <w:sz w:val="24"/>
          <w:szCs w:val="24"/>
        </w:rPr>
        <w:t>Szikkasztással nem, kizárólag zárt gyűjtők formájában alkalmazható az egyedi szennyvízelhelyezés a következő esetekben:</w:t>
      </w:r>
    </w:p>
    <w:p w:rsidR="009462AD" w:rsidRPr="00E06226" w:rsidRDefault="009462AD" w:rsidP="009462AD">
      <w:pPr>
        <w:numPr>
          <w:ilvl w:val="0"/>
          <w:numId w:val="45"/>
        </w:numPr>
        <w:tabs>
          <w:tab w:val="left" w:pos="426"/>
        </w:tabs>
        <w:autoSpaceDE/>
        <w:ind w:left="426" w:hanging="426"/>
        <w:jc w:val="both"/>
      </w:pPr>
      <w:r w:rsidRPr="00E06226">
        <w:t>Harta községi sérülékeny üzemelő vízbázis lehatárolt belső és külső védőterületén belül a vízbázis biztonságba helyezése és biztonságban tartása érdekében;</w:t>
      </w:r>
    </w:p>
    <w:p w:rsidR="009462AD" w:rsidRPr="00E06226" w:rsidRDefault="009462AD" w:rsidP="009462AD">
      <w:pPr>
        <w:numPr>
          <w:ilvl w:val="0"/>
          <w:numId w:val="45"/>
        </w:numPr>
        <w:tabs>
          <w:tab w:val="left" w:pos="426"/>
        </w:tabs>
        <w:autoSpaceDE/>
        <w:ind w:left="426" w:hanging="426"/>
        <w:jc w:val="both"/>
      </w:pPr>
      <w:r w:rsidRPr="00E06226">
        <w:t xml:space="preserve">Solt-Harta távlati </w:t>
      </w:r>
      <w:proofErr w:type="spellStart"/>
      <w:r w:rsidRPr="00E06226">
        <w:t>partiszűrésű</w:t>
      </w:r>
      <w:proofErr w:type="spellEnd"/>
      <w:r w:rsidRPr="00E06226">
        <w:t xml:space="preserve"> vízbázis lehatárolt hidrogeológiai védőidoma „B” védőzónáján belül a vízbázis biztonságba helyezése és biztonságban tartása érdekében;</w:t>
      </w:r>
    </w:p>
    <w:p w:rsidR="009462AD" w:rsidRPr="00E06226" w:rsidRDefault="009462AD" w:rsidP="009462AD">
      <w:pPr>
        <w:numPr>
          <w:ilvl w:val="0"/>
          <w:numId w:val="45"/>
        </w:numPr>
        <w:tabs>
          <w:tab w:val="left" w:pos="426"/>
        </w:tabs>
        <w:autoSpaceDE/>
        <w:ind w:left="426" w:hanging="426"/>
        <w:jc w:val="both"/>
      </w:pPr>
      <w:r w:rsidRPr="00E06226">
        <w:t xml:space="preserve">a Duna hullámterében közegészségügyi és környezetvédelmi szempontból; árvízi elöntések előtt a szennyvíztárolókból el kell szállítani a szennyvizet a legközelebbi kijelölt leürítő helyre (Harta községi szennyvíztisztító telep nem közművel összegyűjtött háztartási </w:t>
      </w:r>
      <w:r w:rsidRPr="00E06226">
        <w:lastRenderedPageBreak/>
        <w:t>szennyvíz fogadó műtárgya);</w:t>
      </w:r>
    </w:p>
    <w:p w:rsidR="009462AD" w:rsidRPr="00E06226" w:rsidRDefault="009462AD" w:rsidP="009462AD">
      <w:pPr>
        <w:numPr>
          <w:ilvl w:val="0"/>
          <w:numId w:val="45"/>
        </w:numPr>
        <w:tabs>
          <w:tab w:val="left" w:pos="426"/>
        </w:tabs>
        <w:autoSpaceDE/>
        <w:ind w:left="426" w:hanging="426"/>
        <w:jc w:val="both"/>
      </w:pPr>
      <w:r w:rsidRPr="00E06226">
        <w:t>a 600 m</w:t>
      </w:r>
      <w:r w:rsidRPr="00E06226">
        <w:rPr>
          <w:vertAlign w:val="superscript"/>
        </w:rPr>
        <w:t>2</w:t>
      </w:r>
      <w:r w:rsidRPr="00E06226">
        <w:t>-nél kisebb területű telken;</w:t>
      </w:r>
    </w:p>
    <w:p w:rsidR="009462AD" w:rsidRPr="00E06226" w:rsidRDefault="009462AD" w:rsidP="009462AD">
      <w:pPr>
        <w:numPr>
          <w:ilvl w:val="0"/>
          <w:numId w:val="45"/>
        </w:numPr>
        <w:tabs>
          <w:tab w:val="left" w:pos="426"/>
        </w:tabs>
        <w:autoSpaceDE/>
        <w:spacing w:line="269" w:lineRule="auto"/>
        <w:ind w:left="426" w:hanging="426"/>
        <w:jc w:val="both"/>
      </w:pPr>
      <w:r w:rsidRPr="00E06226">
        <w:t>ott, ahol a talajvíz évi maximális szintje a terepszinthez 1,5 m-nél közelebb van, vagy az elszivárogtatásra igénybeveendő talaj elszivárogtatásra alkalmatlan; a talajvíz évi maximális szintjének és a talaj szennyvíz elszivárogtatásra való alkalmatlanságának, illetve alkalmasságának bizonyítása a beruházó feladata, a bizonyítás arra jogosult szakember által elkészített talajmechanikai szakvéleménnyel történhet.</w:t>
      </w:r>
    </w:p>
    <w:p w:rsidR="009462AD" w:rsidRPr="00E06226" w:rsidRDefault="009462AD" w:rsidP="009462AD">
      <w:pPr>
        <w:pStyle w:val="Stlus2"/>
        <w:numPr>
          <w:ilvl w:val="0"/>
          <w:numId w:val="10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Térszint alatti vezeték-elhelyezés alkalmazandó a villamosenergia-ellátás és a hírközlés új nyomvonal-szakaszain a belterületen.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Építés általános szabályai 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Stlus2"/>
        <w:keepNext/>
        <w:numPr>
          <w:ilvl w:val="0"/>
          <w:numId w:val="17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Terepszint alatti építés az építési helyen belül, az övezetre megszabott maximális beépítettség erejéig megengedett a 3. § (2) bekezdésben foglaltakat is figyelembe véve.</w:t>
      </w:r>
    </w:p>
    <w:p w:rsidR="009462AD" w:rsidRPr="00E06226" w:rsidRDefault="009462AD" w:rsidP="009462AD">
      <w:pPr>
        <w:pStyle w:val="Stlus2"/>
        <w:numPr>
          <w:ilvl w:val="0"/>
          <w:numId w:val="17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Eltérő rendelkezés hiányában a telken több épület is elhelyezhető.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>Katasztrófavédelmi osztályba sorolás alapján meghatározott elégséges védelmi szint követelményei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keepNext/>
        <w:tabs>
          <w:tab w:val="left" w:pos="567"/>
        </w:tabs>
      </w:pPr>
      <w:r w:rsidRPr="00E06226">
        <w:t>Harta a II. katasztrófavédelmi osztályba sorolt. Az elégséges védelmi szint követelményei:</w:t>
      </w:r>
    </w:p>
    <w:p w:rsidR="009462AD" w:rsidRPr="00E06226" w:rsidRDefault="009462AD" w:rsidP="009462AD">
      <w:pPr>
        <w:numPr>
          <w:ilvl w:val="0"/>
          <w:numId w:val="3"/>
        </w:numPr>
        <w:tabs>
          <w:tab w:val="left" w:pos="426"/>
        </w:tabs>
        <w:autoSpaceDE/>
        <w:ind w:left="426" w:hanging="426"/>
        <w:jc w:val="both"/>
      </w:pPr>
      <w:r w:rsidRPr="00E06226">
        <w:rPr>
          <w:i/>
          <w:iCs/>
        </w:rPr>
        <w:t>Riasztás:</w:t>
      </w:r>
      <w:r w:rsidRPr="00E06226">
        <w:t xml:space="preserve"> a lakosság riasztása és veszélyhelyzeti tájékoztatása feltételeinek biztosítási módja a lakosság körében elsősorban közérdekű közlemény közzétételével, valamint a lakossági riasztó rendszer eszközeivel, elektronikus hírközléssel, hangosbemondóval, hírvivővel és falragaszokkal.</w:t>
      </w:r>
    </w:p>
    <w:p w:rsidR="009462AD" w:rsidRPr="00E06226" w:rsidRDefault="009462AD" w:rsidP="009462AD">
      <w:pPr>
        <w:numPr>
          <w:ilvl w:val="0"/>
          <w:numId w:val="3"/>
        </w:numPr>
        <w:tabs>
          <w:tab w:val="left" w:pos="426"/>
        </w:tabs>
        <w:autoSpaceDE/>
        <w:ind w:left="426" w:hanging="426"/>
        <w:jc w:val="both"/>
      </w:pPr>
      <w:r w:rsidRPr="00E06226">
        <w:rPr>
          <w:i/>
          <w:iCs/>
        </w:rPr>
        <w:t>Lakosságvédelmi módszer:</w:t>
      </w:r>
      <w:r w:rsidRPr="00E06226">
        <w:t xml:space="preserve"> a kockázatbecslésben megállapított alábbi veszélyeztető tényezőknek megfelelően elsősorban </w:t>
      </w:r>
      <w:r w:rsidRPr="00E06226">
        <w:rPr>
          <w:i/>
          <w:iCs/>
        </w:rPr>
        <w:t>elzárkóztatás, szükség esetén kitelepítés:</w:t>
      </w:r>
    </w:p>
    <w:p w:rsidR="009462AD" w:rsidRPr="00E06226" w:rsidRDefault="009462AD" w:rsidP="009462AD">
      <w:pPr>
        <w:pStyle w:val="Listaszerbekezds"/>
        <w:widowControl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belvíz</w:t>
      </w:r>
    </w:p>
    <w:p w:rsidR="009462AD" w:rsidRPr="00E06226" w:rsidRDefault="009462AD" w:rsidP="009462AD">
      <w:pPr>
        <w:pStyle w:val="Listaszerbekezds"/>
        <w:widowControl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rendkívüli időjárás</w:t>
      </w:r>
    </w:p>
    <w:p w:rsidR="009462AD" w:rsidRPr="00E06226" w:rsidRDefault="009462AD" w:rsidP="009462AD">
      <w:pPr>
        <w:pStyle w:val="Listaszerbekezds"/>
        <w:widowControl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más létesítmény (ipari, mezőgazdasági) általi veszélyeztető hatás, veszélyes anyag szabadba kerülésének kockázata</w:t>
      </w:r>
    </w:p>
    <w:p w:rsidR="009462AD" w:rsidRPr="00E06226" w:rsidRDefault="009462AD" w:rsidP="009462AD">
      <w:pPr>
        <w:pStyle w:val="Listaszerbekezds"/>
        <w:widowControl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veszélyes áruk szállítása</w:t>
      </w:r>
    </w:p>
    <w:p w:rsidR="009462AD" w:rsidRPr="00E06226" w:rsidRDefault="009462AD" w:rsidP="009462AD">
      <w:pPr>
        <w:pStyle w:val="Listaszerbekezds"/>
        <w:widowControl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jelentős forgalom</w:t>
      </w:r>
    </w:p>
    <w:p w:rsidR="009462AD" w:rsidRPr="00E06226" w:rsidRDefault="009462AD" w:rsidP="009462AD">
      <w:pPr>
        <w:pStyle w:val="Listaszerbekezds"/>
        <w:widowControl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/>
          <w:szCs w:val="24"/>
        </w:rPr>
      </w:pPr>
      <w:r w:rsidRPr="00E06226">
        <w:rPr>
          <w:rFonts w:ascii="Times New Roman" w:hAnsi="Times New Roman"/>
          <w:szCs w:val="24"/>
        </w:rPr>
        <w:t>nagy kiterjedésű tűz</w:t>
      </w:r>
    </w:p>
    <w:p w:rsidR="009462AD" w:rsidRPr="00E06226" w:rsidRDefault="009462AD" w:rsidP="009462AD">
      <w:pPr>
        <w:numPr>
          <w:ilvl w:val="0"/>
          <w:numId w:val="3"/>
        </w:numPr>
        <w:tabs>
          <w:tab w:val="left" w:pos="426"/>
        </w:tabs>
        <w:autoSpaceDE/>
        <w:ind w:left="0" w:firstLine="0"/>
        <w:jc w:val="both"/>
        <w:rPr>
          <w:i/>
          <w:iCs/>
        </w:rPr>
      </w:pPr>
      <w:r w:rsidRPr="00E06226">
        <w:rPr>
          <w:i/>
          <w:iCs/>
        </w:rPr>
        <w:t>Felkészítés: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tabs>
          <w:tab w:val="left" w:pos="426"/>
          <w:tab w:val="left" w:pos="851"/>
        </w:tabs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)</w:t>
      </w:r>
      <w:r w:rsidRPr="00E06226">
        <w:rPr>
          <w:rFonts w:ascii="Times New Roman" w:hAnsi="Times New Roman" w:cs="Times New Roman"/>
          <w:sz w:val="24"/>
          <w:szCs w:val="24"/>
        </w:rPr>
        <w:tab/>
        <w:t>a lakosság 3 évente történő aktív tájékoztatása,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tabs>
          <w:tab w:val="left" w:pos="426"/>
          <w:tab w:val="left" w:pos="851"/>
        </w:tabs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)</w:t>
      </w:r>
      <w:r w:rsidRPr="00E06226">
        <w:rPr>
          <w:rFonts w:ascii="Times New Roman" w:hAnsi="Times New Roman" w:cs="Times New Roman"/>
          <w:sz w:val="24"/>
          <w:szCs w:val="24"/>
        </w:rPr>
        <w:tab/>
        <w:t>a lakosság passzív tájékoztatása nyomtatott és elektronikusan elérhető információs anyagok biztosításával,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tabs>
          <w:tab w:val="left" w:pos="426"/>
          <w:tab w:val="left" w:pos="851"/>
        </w:tabs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)</w:t>
      </w:r>
      <w:r w:rsidRPr="00E06226">
        <w:rPr>
          <w:rFonts w:ascii="Times New Roman" w:hAnsi="Times New Roman" w:cs="Times New Roman"/>
          <w:sz w:val="24"/>
          <w:szCs w:val="24"/>
        </w:rPr>
        <w:tab/>
        <w:t>a lakosság felkészítése a riasztás módszerének és jelének felismerésére, valamint az annak megfelelő magatartási szabályokra.</w:t>
      </w:r>
    </w:p>
    <w:p w:rsidR="009462AD" w:rsidRPr="00E06226" w:rsidRDefault="009462AD" w:rsidP="009462AD">
      <w:pPr>
        <w:numPr>
          <w:ilvl w:val="0"/>
          <w:numId w:val="3"/>
        </w:numPr>
        <w:tabs>
          <w:tab w:val="left" w:pos="426"/>
        </w:tabs>
        <w:autoSpaceDE/>
        <w:ind w:left="0" w:firstLine="0"/>
        <w:jc w:val="both"/>
        <w:rPr>
          <w:i/>
          <w:iCs/>
        </w:rPr>
      </w:pPr>
      <w:r w:rsidRPr="00E06226">
        <w:rPr>
          <w:i/>
          <w:iCs/>
        </w:rPr>
        <w:t>Védekezés: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tabs>
          <w:tab w:val="left" w:pos="851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da)</w:t>
      </w:r>
      <w:r w:rsidRPr="00E06226">
        <w:rPr>
          <w:rFonts w:ascii="Times New Roman" w:hAnsi="Times New Roman" w:cs="Times New Roman"/>
          <w:sz w:val="24"/>
          <w:szCs w:val="24"/>
        </w:rPr>
        <w:tab/>
        <w:t>különleges felszerelések és kiképzett szakértők (önkéntes mentőszervezetek) bevonásának tervezése és begyakoroltatása,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tabs>
          <w:tab w:val="left" w:pos="851"/>
        </w:tabs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E06226">
        <w:rPr>
          <w:rFonts w:ascii="Times New Roman" w:hAnsi="Times New Roman" w:cs="Times New Roman"/>
          <w:sz w:val="24"/>
          <w:szCs w:val="24"/>
        </w:rPr>
        <w:t>db</w:t>
      </w:r>
      <w:proofErr w:type="gramEnd"/>
      <w:r w:rsidRPr="00E06226">
        <w:rPr>
          <w:rFonts w:ascii="Times New Roman" w:hAnsi="Times New Roman" w:cs="Times New Roman"/>
          <w:sz w:val="24"/>
          <w:szCs w:val="24"/>
        </w:rPr>
        <w:t>)</w:t>
      </w:r>
      <w:r w:rsidRPr="00E06226">
        <w:rPr>
          <w:rFonts w:ascii="Times New Roman" w:hAnsi="Times New Roman" w:cs="Times New Roman"/>
          <w:sz w:val="24"/>
          <w:szCs w:val="24"/>
        </w:rPr>
        <w:tab/>
        <w:t>a kockázatbecslésnek megfelelően egyes polgári védelmi szakalegységek megalakítása,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tabs>
          <w:tab w:val="left" w:pos="851"/>
        </w:tabs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dc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)</w:t>
      </w:r>
      <w:r w:rsidRPr="00E06226">
        <w:rPr>
          <w:rFonts w:ascii="Times New Roman" w:hAnsi="Times New Roman" w:cs="Times New Roman"/>
          <w:sz w:val="24"/>
          <w:szCs w:val="24"/>
        </w:rPr>
        <w:tab/>
        <w:t>a karitatív és más önkéntes, humanitárius feladatot ellátó szervek bevonásának tervezése.</w:t>
      </w:r>
    </w:p>
    <w:p w:rsidR="009462AD" w:rsidRPr="00E06226" w:rsidRDefault="009462AD" w:rsidP="009462AD">
      <w:pPr>
        <w:numPr>
          <w:ilvl w:val="0"/>
          <w:numId w:val="3"/>
        </w:numPr>
        <w:tabs>
          <w:tab w:val="left" w:pos="426"/>
        </w:tabs>
        <w:autoSpaceDE/>
        <w:ind w:left="0" w:firstLine="0"/>
        <w:jc w:val="both"/>
      </w:pPr>
      <w:r w:rsidRPr="00E06226">
        <w:rPr>
          <w:i/>
          <w:iCs/>
        </w:rPr>
        <w:t>Induló katasztrófavédelmi készlet</w:t>
      </w:r>
      <w:r w:rsidRPr="00E06226">
        <w:t>: teljes induló katasztrófavédelmi készlet megléte.</w:t>
      </w:r>
    </w:p>
    <w:p w:rsidR="009462AD" w:rsidRPr="00242BDB" w:rsidRDefault="009462AD" w:rsidP="009462AD">
      <w:pPr>
        <w:pStyle w:val="Cmsor2"/>
        <w:rPr>
          <w:rFonts w:ascii="Times New Roman" w:hAnsi="Times New Roman" w:cs="Times New Roman"/>
          <w:i w:val="0"/>
          <w:sz w:val="24"/>
        </w:rPr>
      </w:pPr>
      <w:r w:rsidRPr="00242BDB">
        <w:rPr>
          <w:rFonts w:ascii="Times New Roman" w:hAnsi="Times New Roman" w:cs="Times New Roman"/>
          <w:i w:val="0"/>
          <w:sz w:val="24"/>
        </w:rPr>
        <w:lastRenderedPageBreak/>
        <w:t>III. Fejezet</w:t>
      </w:r>
    </w:p>
    <w:p w:rsidR="009462AD" w:rsidRPr="00242BDB" w:rsidRDefault="009462AD" w:rsidP="009462AD">
      <w:pPr>
        <w:pStyle w:val="Cmsor2"/>
        <w:rPr>
          <w:rFonts w:ascii="Times New Roman" w:hAnsi="Times New Roman" w:cs="Times New Roman"/>
          <w:i w:val="0"/>
          <w:sz w:val="24"/>
        </w:rPr>
      </w:pPr>
      <w:r w:rsidRPr="00242BDB">
        <w:rPr>
          <w:rFonts w:ascii="Times New Roman" w:hAnsi="Times New Roman" w:cs="Times New Roman"/>
          <w:i w:val="0"/>
          <w:sz w:val="24"/>
        </w:rPr>
        <w:t>RÉSZLETES ÖVEZETI ELŐÍRÁSOK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 Beépítésre szánt építési övezetek előírásai 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Stlus2"/>
        <w:keepNext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Az építési övezetek előírásait jelen rendelet </w:t>
      </w:r>
      <w:r w:rsidRPr="00E06226">
        <w:rPr>
          <w:rFonts w:ascii="Times New Roman" w:hAnsi="Times New Roman" w:cs="Times New Roman"/>
          <w:i/>
          <w:sz w:val="24"/>
          <w:szCs w:val="24"/>
        </w:rPr>
        <w:t>4. melléklet</w:t>
      </w:r>
      <w:r w:rsidRPr="00E06226">
        <w:rPr>
          <w:rFonts w:ascii="Times New Roman" w:hAnsi="Times New Roman" w:cs="Times New Roman"/>
          <w:sz w:val="24"/>
          <w:szCs w:val="24"/>
        </w:rPr>
        <w:t xml:space="preserve">e állapítja meg. </w:t>
      </w:r>
    </w:p>
    <w:p w:rsidR="009462AD" w:rsidRPr="00E06226" w:rsidRDefault="009462AD" w:rsidP="009462AD">
      <w:pPr>
        <w:pStyle w:val="Stlus2"/>
        <w:numPr>
          <w:ilvl w:val="0"/>
          <w:numId w:val="6"/>
        </w:num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E06226">
        <w:rPr>
          <w:rFonts w:ascii="Times New Roman" w:hAnsi="Times New Roman" w:cs="Times New Roman"/>
          <w:i/>
          <w:iCs/>
          <w:sz w:val="24"/>
          <w:szCs w:val="24"/>
        </w:rPr>
        <w:t xml:space="preserve">„Kialakult” </w:t>
      </w:r>
      <w:r w:rsidRPr="00E06226">
        <w:rPr>
          <w:rFonts w:ascii="Times New Roman" w:hAnsi="Times New Roman" w:cs="Times New Roman"/>
          <w:iCs/>
          <w:sz w:val="24"/>
          <w:szCs w:val="24"/>
        </w:rPr>
        <w:t>beépítési mód helyi előírásai:</w:t>
      </w:r>
      <w:r w:rsidRPr="00E062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462AD" w:rsidRPr="00E06226" w:rsidRDefault="009462AD" w:rsidP="009462AD">
      <w:pPr>
        <w:numPr>
          <w:ilvl w:val="0"/>
          <w:numId w:val="18"/>
        </w:numPr>
        <w:tabs>
          <w:tab w:val="left" w:pos="426"/>
        </w:tabs>
        <w:autoSpaceDE/>
        <w:ind w:left="426" w:hanging="426"/>
        <w:jc w:val="both"/>
      </w:pPr>
      <w:r w:rsidRPr="00E06226">
        <w:t xml:space="preserve">Zártsorú építési helyen belül az építmények elhelyezési módja zártsorú, oldalhatáron álló vagy szabadon álló építési mód szerint is megengedett a meglévő beépítési móddal megegyezően, </w:t>
      </w:r>
      <w:r>
        <w:t xml:space="preserve">vagy </w:t>
      </w:r>
      <w:r w:rsidRPr="00E06226">
        <w:t>a szomszédos beépítéshez való legalkalmasabb illeszkedés szerint, vagy a telektömbben kialakult jellemző módot követve</w:t>
      </w:r>
      <w:r w:rsidRPr="00E06226">
        <w:rPr>
          <w:noProof/>
        </w:rPr>
        <w:t xml:space="preserve">.  </w:t>
      </w:r>
    </w:p>
    <w:p w:rsidR="009462AD" w:rsidRPr="00E06226" w:rsidRDefault="009462AD" w:rsidP="009462AD">
      <w:pPr>
        <w:numPr>
          <w:ilvl w:val="0"/>
          <w:numId w:val="18"/>
        </w:numPr>
        <w:tabs>
          <w:tab w:val="left" w:pos="426"/>
        </w:tabs>
        <w:autoSpaceDE/>
        <w:ind w:left="426" w:hanging="426"/>
        <w:jc w:val="both"/>
      </w:pPr>
      <w:r w:rsidRPr="00E06226">
        <w:t>Az épület-elhelyezés módja a 10,0 méter átlagszélességet el nem érő telken csak zártsorú lehet.</w:t>
      </w:r>
    </w:p>
    <w:p w:rsidR="009462AD" w:rsidRPr="00E06226" w:rsidRDefault="009462AD" w:rsidP="009462AD">
      <w:pPr>
        <w:numPr>
          <w:ilvl w:val="0"/>
          <w:numId w:val="18"/>
        </w:numPr>
        <w:tabs>
          <w:tab w:val="left" w:pos="426"/>
        </w:tabs>
        <w:autoSpaceDE/>
        <w:ind w:left="426" w:hanging="426"/>
        <w:jc w:val="both"/>
      </w:pPr>
      <w:r w:rsidRPr="00E06226">
        <w:t>Szabadon álló épület-elhelyezés a legalább 14,0 méter átlagszélességű telken megengedett.</w:t>
      </w:r>
    </w:p>
    <w:p w:rsidR="009462AD" w:rsidRPr="00E06226" w:rsidRDefault="009462AD" w:rsidP="009462AD">
      <w:pPr>
        <w:numPr>
          <w:ilvl w:val="0"/>
          <w:numId w:val="18"/>
        </w:numPr>
        <w:tabs>
          <w:tab w:val="left" w:pos="426"/>
        </w:tabs>
        <w:autoSpaceDE/>
        <w:ind w:left="426" w:hanging="426"/>
        <w:jc w:val="both"/>
      </w:pPr>
      <w:r w:rsidRPr="00E06226">
        <w:t>A telken, vagy a telekhatáron meglévő tűzfal takarandó, ha a műszaki lehetőség és az építési program ezt nem zárja ki.</w:t>
      </w:r>
    </w:p>
    <w:p w:rsidR="009462AD" w:rsidRPr="00E06226" w:rsidRDefault="009462AD" w:rsidP="009462AD">
      <w:pPr>
        <w:numPr>
          <w:ilvl w:val="0"/>
          <w:numId w:val="18"/>
        </w:numPr>
        <w:tabs>
          <w:tab w:val="left" w:pos="426"/>
        </w:tabs>
        <w:autoSpaceDE/>
        <w:ind w:left="426" w:hanging="426"/>
        <w:jc w:val="both"/>
      </w:pPr>
      <w:r w:rsidRPr="00E06226">
        <w:t xml:space="preserve">Az utcavonaltól mért 7 m széles építési helyen belül nem létesíthető az </w:t>
      </w:r>
      <w:proofErr w:type="spellStart"/>
      <w:r w:rsidRPr="00E06226">
        <w:t>OTÉK-ban</w:t>
      </w:r>
      <w:proofErr w:type="spellEnd"/>
      <w:r w:rsidRPr="00E06226">
        <w:t xml:space="preserve"> megengedett (az </w:t>
      </w:r>
      <w:r w:rsidRPr="00E06226">
        <w:rPr>
          <w:shd w:val="clear" w:color="auto" w:fill="FFFFFF"/>
        </w:rPr>
        <w:t xml:space="preserve">épületnek a telek oldalhatárán vagy attól 3 m-en belül álló és a telekhatárral 60°-nál kisebb szöget bezáró homlokzati falában és a vízszintessel 30°-nál nagyobb szöget bezáró, a telekhatár felé lejtő tetőfelületén elhelyezett) </w:t>
      </w:r>
      <w:r w:rsidRPr="00E06226">
        <w:t>szellőzőablak, szellőzőnyílás sem.</w:t>
      </w:r>
    </w:p>
    <w:p w:rsidR="009462AD" w:rsidRPr="00E06226" w:rsidRDefault="009462AD" w:rsidP="009462AD">
      <w:pPr>
        <w:numPr>
          <w:ilvl w:val="0"/>
          <w:numId w:val="18"/>
        </w:numPr>
        <w:tabs>
          <w:tab w:val="left" w:pos="426"/>
        </w:tabs>
        <w:autoSpaceDE/>
        <w:ind w:left="426" w:hanging="426"/>
        <w:jc w:val="both"/>
      </w:pPr>
      <w:r w:rsidRPr="00E06226">
        <w:t>A telken meglévő értékes fa megtartandó, ha a telek beépítését és az építési program megvalósítását nem lehetetleníti el.</w:t>
      </w:r>
    </w:p>
    <w:p w:rsidR="009462AD" w:rsidRPr="00E06226" w:rsidRDefault="009462AD" w:rsidP="009462AD">
      <w:pPr>
        <w:pStyle w:val="Stlus2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i/>
          <w:iCs/>
          <w:sz w:val="24"/>
          <w:szCs w:val="24"/>
        </w:rPr>
        <w:t>„Oldalhatáron álló”</w:t>
      </w:r>
      <w:r w:rsidRPr="00E06226">
        <w:rPr>
          <w:rFonts w:ascii="Times New Roman" w:hAnsi="Times New Roman" w:cs="Times New Roman"/>
          <w:sz w:val="24"/>
          <w:szCs w:val="24"/>
        </w:rPr>
        <w:t xml:space="preserve"> építési helyen belül egyéb jogszabályok betartásával szabadon álló beépítés is megengedett, ha a telek átlagszélessége eléri a 18,0 métert.</w:t>
      </w:r>
    </w:p>
    <w:p w:rsidR="009462AD" w:rsidRPr="00E06226" w:rsidRDefault="009462AD" w:rsidP="009462AD">
      <w:pPr>
        <w:pStyle w:val="Stlus2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i/>
          <w:sz w:val="24"/>
          <w:szCs w:val="24"/>
        </w:rPr>
        <w:t>Elő-, oldal- és hátsókert</w:t>
      </w:r>
      <w:r w:rsidRPr="00E06226">
        <w:rPr>
          <w:rFonts w:ascii="Times New Roman" w:hAnsi="Times New Roman" w:cs="Times New Roman"/>
          <w:sz w:val="24"/>
          <w:szCs w:val="24"/>
        </w:rPr>
        <w:t xml:space="preserve"> helyi előírásai:</w:t>
      </w:r>
    </w:p>
    <w:p w:rsidR="009462AD" w:rsidRPr="00E06226" w:rsidRDefault="009462AD" w:rsidP="009462AD">
      <w:pPr>
        <w:pStyle w:val="Stlus2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Az </w:t>
      </w:r>
      <w:r w:rsidRPr="00E06226">
        <w:rPr>
          <w:rFonts w:ascii="Times New Roman" w:hAnsi="Times New Roman" w:cs="Times New Roman"/>
          <w:i/>
          <w:sz w:val="24"/>
          <w:szCs w:val="24"/>
        </w:rPr>
        <w:t>előkert</w:t>
      </w:r>
      <w:r w:rsidRPr="00E06226">
        <w:rPr>
          <w:rFonts w:ascii="Times New Roman" w:hAnsi="Times New Roman" w:cs="Times New Roman"/>
          <w:sz w:val="24"/>
          <w:szCs w:val="24"/>
        </w:rPr>
        <w:t xml:space="preserve"> mérete lakó-</w:t>
      </w:r>
      <w:r>
        <w:rPr>
          <w:rFonts w:ascii="Times New Roman" w:hAnsi="Times New Roman" w:cs="Times New Roman"/>
          <w:sz w:val="24"/>
          <w:szCs w:val="24"/>
        </w:rPr>
        <w:t xml:space="preserve"> (Lk-1, Lk-2, Lf-1, Lf-2, Lf-3)</w:t>
      </w:r>
      <w:r w:rsidRPr="00E06226">
        <w:rPr>
          <w:rFonts w:ascii="Times New Roman" w:hAnsi="Times New Roman" w:cs="Times New Roman"/>
          <w:sz w:val="24"/>
          <w:szCs w:val="24"/>
        </w:rPr>
        <w:t>, vegyes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06226">
        <w:rPr>
          <w:rFonts w:ascii="Times New Roman" w:hAnsi="Times New Roman" w:cs="Times New Roman"/>
          <w:sz w:val="24"/>
          <w:szCs w:val="24"/>
        </w:rPr>
        <w:t>, vízgazdálkodási területen belüli lakó-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V-Lf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06226">
        <w:rPr>
          <w:rFonts w:ascii="Times New Roman" w:hAnsi="Times New Roman" w:cs="Times New Roman"/>
          <w:sz w:val="24"/>
          <w:szCs w:val="24"/>
        </w:rPr>
        <w:t xml:space="preserve"> és vízgazdálkodási területen belüli üdülő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V-Üh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06226">
        <w:rPr>
          <w:rFonts w:ascii="Times New Roman" w:hAnsi="Times New Roman" w:cs="Times New Roman"/>
          <w:sz w:val="24"/>
          <w:szCs w:val="24"/>
        </w:rPr>
        <w:t>övezetben – ha a szabályozási terv másként nem rendeli – túlnyomórészt beépített telektömb esetén az adott utca mentén előforduló mérethez igazodó, a túlnyomórészt beépítetlen telektömbben 5,0-6,0 méter közötti érték. Létesíthető 5,0-6,0 méter közötti méretű előkert abban az esetben is, ha a határoló közút szélessége kevesebb 12,0 méternél. Gazdasági és különleges építési övezetben – ha szabályozási terv másként nem rendeli – a területhasználat sajátosságainak megfelelő előkert alakítható ki.</w:t>
      </w:r>
    </w:p>
    <w:p w:rsidR="009462AD" w:rsidRPr="00E06226" w:rsidRDefault="009462AD" w:rsidP="009462AD">
      <w:pPr>
        <w:pStyle w:val="Stlus2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Megengedett az a) pont szerinti előkert méret növelése meglévő fa megtartásához szükséges mértékig, ha a teleknek az utcavonaltól mért 10 m-en belüli részén kifejlett, legalább 5 m lomkorona-átmérőjű díszfa áll. </w:t>
      </w:r>
    </w:p>
    <w:p w:rsidR="009462AD" w:rsidRPr="00E06226" w:rsidRDefault="009462AD" w:rsidP="009462AD">
      <w:pPr>
        <w:pStyle w:val="Stlus2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i/>
          <w:sz w:val="24"/>
          <w:szCs w:val="24"/>
        </w:rPr>
        <w:t>Oldalkert</w:t>
      </w:r>
      <w:r w:rsidRPr="00E06226">
        <w:rPr>
          <w:rFonts w:ascii="Times New Roman" w:hAnsi="Times New Roman" w:cs="Times New Roman"/>
          <w:sz w:val="24"/>
          <w:szCs w:val="24"/>
        </w:rPr>
        <w:t xml:space="preserve"> legkisebb mérete – ha szabályozási terv másként nem jelöli – az országos előírások szerint állapítandó meg.</w:t>
      </w:r>
    </w:p>
    <w:p w:rsidR="009462AD" w:rsidRPr="00E06226" w:rsidRDefault="009462AD" w:rsidP="009462AD">
      <w:pPr>
        <w:pStyle w:val="Stlus2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</w:t>
      </w:r>
      <w:r w:rsidRPr="00E06226">
        <w:rPr>
          <w:rFonts w:ascii="Times New Roman" w:hAnsi="Times New Roman" w:cs="Times New Roman"/>
          <w:i/>
          <w:sz w:val="24"/>
          <w:szCs w:val="24"/>
        </w:rPr>
        <w:t>hátsókert</w:t>
      </w:r>
      <w:r w:rsidRPr="00E06226">
        <w:rPr>
          <w:rFonts w:ascii="Times New Roman" w:hAnsi="Times New Roman" w:cs="Times New Roman"/>
          <w:sz w:val="24"/>
          <w:szCs w:val="24"/>
        </w:rPr>
        <w:t xml:space="preserve"> legkisebb mérete – ha szabályozási terv másként nem jelöli – 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da) a 35,0 méternél hosszabb méretű telken az országos előírások szerint állapítandó meg,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E06226">
        <w:rPr>
          <w:rFonts w:ascii="Times New Roman" w:hAnsi="Times New Roman" w:cs="Times New Roman"/>
          <w:sz w:val="24"/>
          <w:szCs w:val="24"/>
        </w:rPr>
        <w:t>db</w:t>
      </w:r>
      <w:proofErr w:type="gramEnd"/>
      <w:r w:rsidRPr="00E06226">
        <w:rPr>
          <w:rFonts w:ascii="Times New Roman" w:hAnsi="Times New Roman" w:cs="Times New Roman"/>
          <w:sz w:val="24"/>
          <w:szCs w:val="24"/>
        </w:rPr>
        <w:t>) a 35,0 méternél nem hosszabb telken 0,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m, vagy legalább 3,0 m,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dc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)</w:t>
      </w:r>
      <w:r w:rsidRPr="00E06226">
        <w:rPr>
          <w:rFonts w:ascii="Times New Roman" w:hAnsi="Times New Roman" w:cs="Times New Roman"/>
          <w:i/>
          <w:sz w:val="24"/>
          <w:szCs w:val="24"/>
        </w:rPr>
        <w:t xml:space="preserve"> „kialakult”</w:t>
      </w:r>
      <w:r w:rsidRPr="00E06226">
        <w:rPr>
          <w:rFonts w:ascii="Times New Roman" w:hAnsi="Times New Roman" w:cs="Times New Roman"/>
          <w:sz w:val="24"/>
          <w:szCs w:val="24"/>
        </w:rPr>
        <w:t xml:space="preserve"> beépítési módú övezetben a telektömbben jellemző méret alkalmazása is megengedett.</w:t>
      </w:r>
    </w:p>
    <w:p w:rsidR="009462AD" w:rsidRPr="00E06226" w:rsidRDefault="009462AD" w:rsidP="009462AD">
      <w:pPr>
        <w:pStyle w:val="Stlus2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hátsó telekhatáron álló épülethatároló fal tűzfalként alakítandó ki, </w:t>
      </w:r>
      <w:bookmarkStart w:id="7" w:name="_Hlk534371976"/>
      <w:r w:rsidRPr="00E06226">
        <w:rPr>
          <w:rFonts w:ascii="Times New Roman" w:hAnsi="Times New Roman" w:cs="Times New Roman"/>
          <w:sz w:val="24"/>
          <w:szCs w:val="24"/>
        </w:rPr>
        <w:t>legmagasabb pontja nem haladhatja meg a 4,0 métert</w:t>
      </w:r>
      <w:bookmarkEnd w:id="7"/>
      <w:r w:rsidRPr="00E06226">
        <w:rPr>
          <w:rFonts w:ascii="Times New Roman" w:hAnsi="Times New Roman" w:cs="Times New Roman"/>
          <w:sz w:val="24"/>
          <w:szCs w:val="24"/>
        </w:rPr>
        <w:t>.</w:t>
      </w:r>
    </w:p>
    <w:p w:rsidR="009462AD" w:rsidRPr="00E06226" w:rsidRDefault="009462AD" w:rsidP="009462AD">
      <w:pPr>
        <w:pStyle w:val="Stlus2"/>
        <w:keepNext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i/>
          <w:sz w:val="24"/>
          <w:szCs w:val="24"/>
        </w:rPr>
        <w:lastRenderedPageBreak/>
        <w:t>Telekalakítás helyi</w:t>
      </w:r>
      <w:r w:rsidRPr="00E06226">
        <w:rPr>
          <w:rFonts w:ascii="Times New Roman" w:hAnsi="Times New Roman" w:cs="Times New Roman"/>
          <w:sz w:val="24"/>
          <w:szCs w:val="24"/>
        </w:rPr>
        <w:t xml:space="preserve"> előírásai</w:t>
      </w:r>
    </w:p>
    <w:p w:rsidR="009462AD" w:rsidRPr="00E06226" w:rsidRDefault="009462AD" w:rsidP="009462AD">
      <w:pPr>
        <w:pStyle w:val="Stlus2"/>
        <w:keepNext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kialakítható telek legkisebb területére vonatkozó előírás csak telekalakítás során kötelező, a már kialakult építési telek a méretétől függetlenül beépíthető, ha építési tilalommal nem terhelt és egyéb építési szabályok teljesülnek.</w:t>
      </w:r>
    </w:p>
    <w:p w:rsidR="009462AD" w:rsidRPr="00E06226" w:rsidRDefault="009462AD" w:rsidP="009462AD">
      <w:pPr>
        <w:pStyle w:val="Stlus2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Úszótelek, nyúlványos telek a vonatkozó egyéb jogszabálynak megfelelően bármely építési övezetben létesíthető.</w:t>
      </w:r>
    </w:p>
    <w:p w:rsidR="009462AD" w:rsidRPr="00E06226" w:rsidRDefault="009462AD" w:rsidP="009462AD">
      <w:pPr>
        <w:pStyle w:val="Stlus2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i/>
          <w:sz w:val="24"/>
          <w:szCs w:val="24"/>
        </w:rPr>
        <w:t>Megengedett épületmagasság</w:t>
      </w:r>
      <w:r w:rsidRPr="00E06226">
        <w:rPr>
          <w:rFonts w:ascii="Times New Roman" w:hAnsi="Times New Roman" w:cs="Times New Roman"/>
          <w:sz w:val="24"/>
          <w:szCs w:val="24"/>
        </w:rPr>
        <w:t xml:space="preserve"> helyi előírásai:</w:t>
      </w:r>
    </w:p>
    <w:p w:rsidR="009462AD" w:rsidRPr="00E06226" w:rsidRDefault="009462AD" w:rsidP="009462AD">
      <w:pPr>
        <w:pStyle w:val="Stlus2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bookmarkStart w:id="8" w:name="_Hlk523392811"/>
      <w:r w:rsidRPr="00E06226">
        <w:rPr>
          <w:rFonts w:ascii="Times New Roman" w:hAnsi="Times New Roman" w:cs="Times New Roman"/>
          <w:sz w:val="24"/>
          <w:szCs w:val="24"/>
        </w:rPr>
        <w:t xml:space="preserve">Lakóövezetben </w:t>
      </w:r>
      <w:proofErr w:type="gramStart"/>
      <w:r w:rsidRPr="00E062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06226">
        <w:rPr>
          <w:rFonts w:ascii="Times New Roman" w:hAnsi="Times New Roman" w:cs="Times New Roman"/>
          <w:sz w:val="24"/>
          <w:szCs w:val="24"/>
        </w:rPr>
        <w:t xml:space="preserve"> épületmagasság előírt értéke az utcavonal felőli építési határvonalon létesülő épületekre vonatkozik, egyéb épületekre a legnagyobb megengedett épületmagasság 3,5 m</w:t>
      </w:r>
      <w:bookmarkEnd w:id="8"/>
      <w:r w:rsidRPr="00E06226">
        <w:rPr>
          <w:rFonts w:ascii="Times New Roman" w:hAnsi="Times New Roman" w:cs="Times New Roman"/>
          <w:sz w:val="24"/>
          <w:szCs w:val="24"/>
        </w:rPr>
        <w:t>.</w:t>
      </w:r>
    </w:p>
    <w:p w:rsidR="009462AD" w:rsidRPr="00E06226" w:rsidRDefault="009462AD" w:rsidP="009462AD">
      <w:pPr>
        <w:pStyle w:val="Stlus2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Az előírt épületmagassági határértékeket nem teljesítő, a korábbi jogszabályok szerint létesített meglévő épület épületmagassága csak a határértékek teljesülésének irányába változtatható.</w:t>
      </w:r>
    </w:p>
    <w:p w:rsidR="009462AD" w:rsidRPr="00E06226" w:rsidRDefault="009462AD" w:rsidP="009462AD">
      <w:pPr>
        <w:pStyle w:val="Stlus2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</w:t>
      </w:r>
      <w:r w:rsidRPr="00E06226">
        <w:rPr>
          <w:rFonts w:ascii="Times New Roman" w:hAnsi="Times New Roman" w:cs="Times New Roman"/>
          <w:i/>
          <w:sz w:val="24"/>
          <w:szCs w:val="24"/>
        </w:rPr>
        <w:t>4. melléklet</w:t>
      </w:r>
      <w:r w:rsidRPr="00E06226">
        <w:rPr>
          <w:rFonts w:ascii="Times New Roman" w:hAnsi="Times New Roman" w:cs="Times New Roman"/>
          <w:sz w:val="24"/>
          <w:szCs w:val="24"/>
        </w:rPr>
        <w:t xml:space="preserve"> táblázatában és a szabályozási tervben „*” megjegyzéssel szereplő előírt legmagasabb épületmagassági érték technológiai szükségességből 18,0 méterig emelhető.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>Kisvárosias lakóövezet (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Lk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>) részletes előírásai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Listaszerbekezds2"/>
        <w:keepNext/>
        <w:widowControl/>
        <w:tabs>
          <w:tab w:val="left" w:pos="426"/>
        </w:tabs>
        <w:spacing w:before="12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Az övezetben nem helyezhető el siló, gáztároló, új üzemanyagtöltő állomás, új önkiszolgáló autómosó.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>Falusias lakóövezet (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Lf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>) részletes előírásai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Listaszerbekezds2"/>
        <w:keepNext/>
        <w:widowControl/>
        <w:tabs>
          <w:tab w:val="left" w:pos="426"/>
        </w:tabs>
        <w:spacing w:before="12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Az övezetben nem helyezhető el üzemanyagtöltő állomás.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>Településközpont övezet (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Vt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>) részletes előírásai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Listaszerbekezds2"/>
        <w:keepNext/>
        <w:widowControl/>
        <w:tabs>
          <w:tab w:val="left" w:pos="426"/>
        </w:tabs>
        <w:spacing w:before="12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Az övezetben nem helyezhető el önkiszolgáló autómosó.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>Kereskedelmi szolgáltató övezet (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Gksz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>) részletes előírásai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pStyle w:val="Listaszerbekezds2"/>
        <w:keepNext/>
        <w:widowControl/>
        <w:numPr>
          <w:ilvl w:val="0"/>
          <w:numId w:val="33"/>
        </w:numPr>
        <w:tabs>
          <w:tab w:val="left" w:pos="426"/>
        </w:tabs>
        <w:spacing w:before="12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Az övezetre az országos előírások érvényesek, de gazdasági (gyártási, raktározási, szolgáltatási) és hulladékgazdálkodási tevékenység végzése csak azzal a feltétellel megengedett, ha a </w:t>
      </w:r>
      <w:r w:rsidRPr="00E06226">
        <w:rPr>
          <w:rFonts w:ascii="Times New Roman" w:hAnsi="Times New Roman" w:cs="Times New Roman"/>
          <w:bCs/>
          <w:sz w:val="24"/>
          <w:szCs w:val="24"/>
        </w:rPr>
        <w:t>környezeti hatásvizsgálati és az egységes környezethasználati engedélyezési eljárásról</w:t>
      </w:r>
      <w:r w:rsidRPr="00E06226">
        <w:rPr>
          <w:rFonts w:ascii="Times New Roman" w:hAnsi="Times New Roman" w:cs="Times New Roman"/>
          <w:sz w:val="24"/>
          <w:szCs w:val="24"/>
        </w:rPr>
        <w:t xml:space="preserve"> szóló mindenkori jogszabály szerint</w:t>
      </w:r>
    </w:p>
    <w:p w:rsidR="009462AD" w:rsidRPr="00E06226" w:rsidRDefault="009462AD" w:rsidP="009462AD">
      <w:pPr>
        <w:widowControl/>
        <w:numPr>
          <w:ilvl w:val="0"/>
          <w:numId w:val="25"/>
        </w:numPr>
        <w:tabs>
          <w:tab w:val="clear" w:pos="795"/>
          <w:tab w:val="num" w:pos="426"/>
        </w:tabs>
        <w:autoSpaceDE/>
        <w:ind w:left="426" w:hanging="426"/>
        <w:jc w:val="both"/>
      </w:pPr>
      <w:r w:rsidRPr="00E06226">
        <w:t xml:space="preserve">nem környezeti hatásvizsgálat köteles és egységes környezethasználati engedélyhez nem kötött; </w:t>
      </w:r>
    </w:p>
    <w:p w:rsidR="009462AD" w:rsidRPr="00E06226" w:rsidRDefault="009462AD" w:rsidP="009462AD">
      <w:pPr>
        <w:widowControl/>
        <w:numPr>
          <w:ilvl w:val="0"/>
          <w:numId w:val="25"/>
        </w:numPr>
        <w:tabs>
          <w:tab w:val="clear" w:pos="795"/>
          <w:tab w:val="num" w:pos="426"/>
        </w:tabs>
        <w:autoSpaceDE/>
        <w:ind w:left="426" w:hanging="426"/>
        <w:jc w:val="both"/>
      </w:pPr>
      <w:r w:rsidRPr="00E06226">
        <w:t>előzetes vizsgálat köteles, de a környezetvédelmi hatósági eljárásban megállapításra kerül, hogy a tevékenységnek nincs jelentős környezeti hatása.</w:t>
      </w:r>
    </w:p>
    <w:p w:rsidR="009462AD" w:rsidRPr="00E06226" w:rsidRDefault="009462AD" w:rsidP="009462AD">
      <w:pPr>
        <w:pStyle w:val="Listaszerbekezds2"/>
        <w:widowControl/>
        <w:numPr>
          <w:ilvl w:val="0"/>
          <w:numId w:val="33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Az övezet telkének lakótelekkel közös határán nyílásmentes épületfal, vagy zárt kerítés álljon, a telek zöldfelülete legalább részben a zárt kerítés mellett legyen biztosítva.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lastRenderedPageBreak/>
        <w:t>Általános gazdasági övezet (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Gá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>) részletes előírásai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keepNext/>
        <w:widowControl/>
        <w:numPr>
          <w:ilvl w:val="0"/>
          <w:numId w:val="26"/>
        </w:numPr>
        <w:tabs>
          <w:tab w:val="clear" w:pos="435"/>
          <w:tab w:val="left" w:pos="426"/>
        </w:tabs>
        <w:autoSpaceDE/>
        <w:spacing w:before="120"/>
        <w:ind w:left="0" w:firstLine="0"/>
        <w:jc w:val="both"/>
      </w:pPr>
      <w:r w:rsidRPr="00E06226">
        <w:t>Az övezet gazdasági célú felhasználására az országos előírások érvényesítendők, hulladékgazdálkodási tevékenység esetén a hatályos jogszabályokban definiált, számításokkal igazolt hatásterülete nem terjedhet túl az övezet határán.</w:t>
      </w:r>
    </w:p>
    <w:p w:rsidR="009462AD" w:rsidRPr="00E06226" w:rsidRDefault="009462AD" w:rsidP="009462AD">
      <w:pPr>
        <w:widowControl/>
        <w:numPr>
          <w:ilvl w:val="0"/>
          <w:numId w:val="26"/>
        </w:numPr>
        <w:tabs>
          <w:tab w:val="clear" w:pos="435"/>
          <w:tab w:val="left" w:pos="426"/>
        </w:tabs>
        <w:autoSpaceDE/>
        <w:ind w:left="0" w:firstLine="0"/>
        <w:jc w:val="both"/>
      </w:pPr>
      <w:r w:rsidRPr="00E06226">
        <w:t>Az övezet telkének lakótelekkel közös határán nyílásmentes épületfal, vagy zárt kerítés álljon, a telek zöldfelülete legalább részben a zárt kerítés mellett legyen biztosítva.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>Beépítésre szánt különleges építési övezetek (</w:t>
      </w:r>
      <w:bookmarkStart w:id="9" w:name="_Hlk534372654"/>
      <w:proofErr w:type="spellStart"/>
      <w:r w:rsidRPr="00242BDB">
        <w:rPr>
          <w:rFonts w:ascii="Times New Roman" w:hAnsi="Times New Roman" w:cs="Times New Roman"/>
          <w:iCs w:val="0"/>
          <w:sz w:val="24"/>
        </w:rPr>
        <w:t>Mü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Bv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Km,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Lt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Szt</w:t>
      </w:r>
      <w:bookmarkEnd w:id="9"/>
      <w:proofErr w:type="spellEnd"/>
      <w:r w:rsidRPr="00242BDB">
        <w:rPr>
          <w:rFonts w:ascii="Times New Roman" w:hAnsi="Times New Roman" w:cs="Times New Roman"/>
          <w:iCs w:val="0"/>
          <w:sz w:val="24"/>
        </w:rPr>
        <w:t>) részletes előírásai</w:t>
      </w:r>
    </w:p>
    <w:p w:rsidR="009462AD" w:rsidRPr="00E06226" w:rsidRDefault="009462AD" w:rsidP="009462AD">
      <w:pPr>
        <w:pStyle w:val="Stlus1"/>
        <w:suppressAutoHyphens/>
      </w:pPr>
    </w:p>
    <w:p w:rsidR="009462AD" w:rsidRPr="00E53A31" w:rsidRDefault="009462AD" w:rsidP="009462AD">
      <w:pPr>
        <w:pStyle w:val="Stlus2"/>
        <w:numPr>
          <w:ilvl w:val="0"/>
          <w:numId w:val="50"/>
        </w:numPr>
        <w:ind w:left="720" w:hanging="360"/>
        <w:rPr>
          <w:rFonts w:ascii="Times New Roman" w:hAnsi="Times New Roman" w:cs="Times New Roman"/>
          <w:sz w:val="24"/>
          <w:szCs w:val="24"/>
          <w:lang w:eastAsia="hu-HU"/>
        </w:rPr>
      </w:pPr>
      <w:r w:rsidRPr="00E53A31">
        <w:rPr>
          <w:rFonts w:ascii="Times New Roman" w:hAnsi="Times New Roman" w:cs="Times New Roman"/>
          <w:sz w:val="24"/>
          <w:szCs w:val="24"/>
          <w:lang w:eastAsia="hu-HU"/>
        </w:rPr>
        <w:t>Az „</w:t>
      </w:r>
      <w:proofErr w:type="spellStart"/>
      <w:r w:rsidRPr="00E53A31">
        <w:rPr>
          <w:rFonts w:ascii="Times New Roman" w:hAnsi="Times New Roman" w:cs="Times New Roman"/>
          <w:sz w:val="24"/>
          <w:szCs w:val="24"/>
          <w:lang w:eastAsia="hu-HU"/>
        </w:rPr>
        <w:t>Mü</w:t>
      </w:r>
      <w:proofErr w:type="spellEnd"/>
      <w:r w:rsidRPr="00E53A31">
        <w:rPr>
          <w:rFonts w:ascii="Times New Roman" w:hAnsi="Times New Roman" w:cs="Times New Roman"/>
          <w:sz w:val="24"/>
          <w:szCs w:val="24"/>
          <w:lang w:eastAsia="hu-HU"/>
        </w:rPr>
        <w:t>” jelű mezőgazdasági üzemi övezetben a mezőgazdasághoz és erdőgazdálkodáshoz kapcsolódó terményfeldolgozás, tárolás, állattartás, gépjavítás tevékenysége végezhető, építményei helyezhetők el, valamint</w:t>
      </w:r>
    </w:p>
    <w:p w:rsidR="009462AD" w:rsidRPr="00E06226" w:rsidRDefault="009462AD" w:rsidP="009462AD">
      <w:pPr>
        <w:pStyle w:val="Stlus2"/>
        <w:numPr>
          <w:ilvl w:val="0"/>
          <w:numId w:val="36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a környezetre jelentős hatást nem gyakorló ipari, kereskedelmi, szolgáltató, hulladékgazdálkodási tevékenység építményei,</w:t>
      </w:r>
    </w:p>
    <w:p w:rsidR="009462AD" w:rsidRPr="00E06226" w:rsidRDefault="009462AD" w:rsidP="009462AD">
      <w:pPr>
        <w:pStyle w:val="Stlus2"/>
        <w:numPr>
          <w:ilvl w:val="0"/>
          <w:numId w:val="36"/>
        </w:numPr>
        <w:ind w:left="425" w:hanging="425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lovasturizmus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építményei, </w:t>
      </w:r>
    </w:p>
    <w:p w:rsidR="009462AD" w:rsidRPr="00E06226" w:rsidRDefault="009462AD" w:rsidP="009462AD">
      <w:pPr>
        <w:pStyle w:val="Stlus2"/>
        <w:numPr>
          <w:ilvl w:val="0"/>
          <w:numId w:val="36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vendéglátóegység, </w:t>
      </w:r>
    </w:p>
    <w:p w:rsidR="009462AD" w:rsidRPr="00E06226" w:rsidRDefault="009462AD" w:rsidP="009462AD">
      <w:pPr>
        <w:pStyle w:val="Stlus2"/>
        <w:numPr>
          <w:ilvl w:val="0"/>
          <w:numId w:val="36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szálláshely, </w:t>
      </w:r>
    </w:p>
    <w:p w:rsidR="009462AD" w:rsidRPr="00E06226" w:rsidRDefault="009462AD" w:rsidP="009462AD">
      <w:pPr>
        <w:pStyle w:val="Stlus2"/>
        <w:numPr>
          <w:ilvl w:val="0"/>
          <w:numId w:val="36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az övezetben dolgozókat kiszolgáló épület, benne legfeljebb 10 db lakásegység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helyezhető</w:t>
      </w:r>
      <w:proofErr w:type="gram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el és működtethető.</w:t>
      </w:r>
    </w:p>
    <w:p w:rsidR="009462AD" w:rsidRPr="00E06226" w:rsidRDefault="009462AD" w:rsidP="009462AD">
      <w:pPr>
        <w:pStyle w:val="Stlus2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Bv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” jelű 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büntetésvégrehajtási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övezet a 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fogvatartás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tevékenységének folytatására, építményeinek (szálláshely, beszélő, foglalkoztató, stb.) elhelyezésére szolgál, ezen kívül megengedett </w:t>
      </w:r>
    </w:p>
    <w:p w:rsidR="009462AD" w:rsidRPr="00E06226" w:rsidRDefault="009462AD" w:rsidP="009462AD">
      <w:pPr>
        <w:pStyle w:val="Stlus2"/>
        <w:numPr>
          <w:ilvl w:val="0"/>
          <w:numId w:val="46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a környezetre jelentős hatást nem gyakorló, a fogvatartottak által végzett ipari, kereskedelmi, szolgáltató, hulladékgazdálkodási tevékenység folytatása és építményeinek elhelyezése;</w:t>
      </w:r>
    </w:p>
    <w:p w:rsidR="009462AD" w:rsidRPr="00E06226" w:rsidRDefault="009462AD" w:rsidP="009462AD">
      <w:pPr>
        <w:pStyle w:val="Stlus2"/>
        <w:numPr>
          <w:ilvl w:val="0"/>
          <w:numId w:val="46"/>
        </w:numPr>
        <w:ind w:left="425" w:hanging="425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5 MW-nál nem nagyobb teljesítményű </w:t>
      </w:r>
      <w:proofErr w:type="spellStart"/>
      <w:r w:rsidRPr="004153A3">
        <w:rPr>
          <w:rFonts w:ascii="Times New Roman" w:hAnsi="Times New Roman" w:cs="Times New Roman"/>
          <w:sz w:val="24"/>
          <w:szCs w:val="24"/>
          <w:lang w:eastAsia="hu-HU"/>
        </w:rPr>
        <w:t>fotovoltaikus</w:t>
      </w:r>
      <w:proofErr w:type="spellEnd"/>
      <w:r w:rsidRPr="004153A3">
        <w:rPr>
          <w:rFonts w:ascii="Times New Roman" w:hAnsi="Times New Roman" w:cs="Times New Roman"/>
          <w:sz w:val="24"/>
          <w:szCs w:val="24"/>
          <w:lang w:eastAsia="hu-HU"/>
        </w:rPr>
        <w:t xml:space="preserve"> erőmű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elhelyezése és működtetése. </w:t>
      </w:r>
    </w:p>
    <w:p w:rsidR="009462AD" w:rsidRPr="00E06226" w:rsidRDefault="009462AD" w:rsidP="009462AD">
      <w:pPr>
        <w:pStyle w:val="Stlus2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A „Km” jelű közmű övezetben megengedett</w:t>
      </w:r>
    </w:p>
    <w:p w:rsidR="009462AD" w:rsidRPr="00E06226" w:rsidRDefault="009462AD" w:rsidP="009462AD">
      <w:pPr>
        <w:pStyle w:val="Stlus2"/>
        <w:numPr>
          <w:ilvl w:val="0"/>
          <w:numId w:val="35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a vízellátás, vízgazdálkodás, településgazdálkodás tevékenységének folytatása, építményeinek elhelyezése,</w:t>
      </w:r>
    </w:p>
    <w:p w:rsidR="009462AD" w:rsidRPr="00E06226" w:rsidRDefault="009462AD" w:rsidP="009462AD">
      <w:pPr>
        <w:pStyle w:val="Stlus2"/>
        <w:numPr>
          <w:ilvl w:val="0"/>
          <w:numId w:val="35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napelempark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elhelyezése és működtetése,</w:t>
      </w:r>
    </w:p>
    <w:p w:rsidR="009462AD" w:rsidRPr="00E06226" w:rsidRDefault="009462AD" w:rsidP="009462AD">
      <w:pPr>
        <w:pStyle w:val="Stlus2"/>
        <w:numPr>
          <w:ilvl w:val="0"/>
          <w:numId w:val="35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irodaépület elhelyezése.</w:t>
      </w:r>
    </w:p>
    <w:p w:rsidR="009462AD" w:rsidRPr="00E06226" w:rsidRDefault="009462AD" w:rsidP="009462AD">
      <w:pPr>
        <w:pStyle w:val="Stlus2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Az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Lt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>” jelű állampusztai lőtér övezetben a sajátos rendeltetésnek megfelelő és az azt kiszolgáló egyéb tevékenység folytatható és építményei helyezhetők el.</w:t>
      </w:r>
    </w:p>
    <w:p w:rsidR="009462AD" w:rsidRPr="00E06226" w:rsidRDefault="009462AD" w:rsidP="009462AD">
      <w:pPr>
        <w:pStyle w:val="Stlus2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Az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Szt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>” jelű szennyvíztisztító telep övezetben a sajátos rendeltetésnek megfelelő és az azt kiszolgáló egyéb tevékenység folytatható és építményei helyezhetők el.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Beépítésre nem szánt övezetek előírásai </w:t>
      </w:r>
    </w:p>
    <w:p w:rsidR="009462AD" w:rsidRPr="00E06226" w:rsidRDefault="009462AD" w:rsidP="009462AD">
      <w:pPr>
        <w:pStyle w:val="Stlus1"/>
        <w:suppressAutoHyphens/>
      </w:pPr>
    </w:p>
    <w:p w:rsidR="009462AD" w:rsidRPr="00E06226" w:rsidRDefault="009462AD" w:rsidP="009462AD">
      <w:pPr>
        <w:keepNext/>
        <w:rPr>
          <w:lang w:val="x-none" w:eastAsia="x-none"/>
        </w:rPr>
      </w:pPr>
    </w:p>
    <w:p w:rsidR="009462AD" w:rsidRPr="00E06226" w:rsidRDefault="009462AD" w:rsidP="009462AD">
      <w:pPr>
        <w:pStyle w:val="Stlus2"/>
        <w:numPr>
          <w:ilvl w:val="0"/>
          <w:numId w:val="7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beépítésre nem szánt övezetek előírásait a szabályozási tervek állapítják meg a 3. mellékletben szereplő jelmagyarázatnak megfelelően, az övezetek kötelező paramétereit az 5. mellékletben szereplő táblázat adja meg.</w:t>
      </w:r>
    </w:p>
    <w:p w:rsidR="009462AD" w:rsidRPr="00E06226" w:rsidRDefault="009462AD" w:rsidP="009462AD">
      <w:pPr>
        <w:pStyle w:val="Stlus2"/>
        <w:keepNext/>
        <w:numPr>
          <w:ilvl w:val="0"/>
          <w:numId w:val="7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i/>
          <w:iCs/>
          <w:sz w:val="24"/>
          <w:szCs w:val="24"/>
        </w:rPr>
        <w:t>Beépítésre nem szánt övezet telkén az épület</w:t>
      </w:r>
      <w:r w:rsidRPr="00E06226">
        <w:rPr>
          <w:rFonts w:ascii="Times New Roman" w:hAnsi="Times New Roman" w:cs="Times New Roman"/>
          <w:sz w:val="24"/>
          <w:szCs w:val="24"/>
        </w:rPr>
        <w:t xml:space="preserve"> – ha a szabályozási terv másként nem rendeli </w:t>
      </w:r>
    </w:p>
    <w:p w:rsidR="009462AD" w:rsidRPr="00E06226" w:rsidRDefault="009462AD" w:rsidP="009462AD">
      <w:pPr>
        <w:numPr>
          <w:ilvl w:val="0"/>
          <w:numId w:val="20"/>
        </w:numPr>
        <w:tabs>
          <w:tab w:val="left" w:pos="426"/>
        </w:tabs>
        <w:autoSpaceDE/>
        <w:ind w:left="426" w:hanging="426"/>
        <w:jc w:val="both"/>
      </w:pPr>
      <w:r w:rsidRPr="00E06226">
        <w:t>közúti közlekedési és közműterületbe tartozó út mentén a telek homlokvonalától legalább 10,0 méterre,</w:t>
      </w:r>
    </w:p>
    <w:p w:rsidR="009462AD" w:rsidRPr="00E06226" w:rsidRDefault="009462AD" w:rsidP="009462AD">
      <w:pPr>
        <w:numPr>
          <w:ilvl w:val="0"/>
          <w:numId w:val="20"/>
        </w:numPr>
        <w:tabs>
          <w:tab w:val="left" w:pos="426"/>
        </w:tabs>
        <w:autoSpaceDE/>
        <w:ind w:left="426" w:hanging="426"/>
        <w:jc w:val="both"/>
      </w:pPr>
      <w:r w:rsidRPr="00E06226">
        <w:t>közúti közlekedési és közműterületbe nem tartozó út mentén a telek homlokvonalától legalább 6,0 méterre,</w:t>
      </w:r>
    </w:p>
    <w:p w:rsidR="009462AD" w:rsidRPr="00E06226" w:rsidRDefault="009462AD" w:rsidP="009462AD">
      <w:pPr>
        <w:numPr>
          <w:ilvl w:val="0"/>
          <w:numId w:val="20"/>
        </w:numPr>
        <w:tabs>
          <w:tab w:val="left" w:pos="426"/>
        </w:tabs>
        <w:autoSpaceDE/>
        <w:ind w:left="426" w:hanging="426"/>
        <w:jc w:val="both"/>
      </w:pPr>
      <w:r w:rsidRPr="00E06226">
        <w:lastRenderedPageBreak/>
        <w:t xml:space="preserve">egyéb telekhatártól legalább 1,5 méterre, </w:t>
      </w:r>
    </w:p>
    <w:p w:rsidR="009462AD" w:rsidRPr="00E06226" w:rsidRDefault="009462AD" w:rsidP="009462AD">
      <w:pPr>
        <w:numPr>
          <w:ilvl w:val="0"/>
          <w:numId w:val="20"/>
        </w:numPr>
        <w:tabs>
          <w:tab w:val="left" w:pos="426"/>
        </w:tabs>
        <w:autoSpaceDE/>
        <w:ind w:left="426" w:hanging="426"/>
        <w:jc w:val="both"/>
      </w:pPr>
      <w:r w:rsidRPr="00E06226">
        <w:t>szomszédos telken álló épülettől legalább 6,0 méterre</w:t>
      </w:r>
    </w:p>
    <w:p w:rsidR="009462AD" w:rsidRPr="00E06226" w:rsidRDefault="009462AD" w:rsidP="009462AD">
      <w:pPr>
        <w:tabs>
          <w:tab w:val="left" w:pos="426"/>
        </w:tabs>
        <w:ind w:left="426" w:hanging="426"/>
      </w:pPr>
      <w:proofErr w:type="gramStart"/>
      <w:r w:rsidRPr="00E06226">
        <w:t>helyezendő</w:t>
      </w:r>
      <w:proofErr w:type="gramEnd"/>
      <w:r w:rsidRPr="00E06226">
        <w:t xml:space="preserve"> el.</w:t>
      </w:r>
    </w:p>
    <w:p w:rsidR="009462AD" w:rsidRPr="00E06226" w:rsidRDefault="009462AD" w:rsidP="009462AD">
      <w:pPr>
        <w:pStyle w:val="Stlus2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Beépítésre nem szánt övezetben a megengedett legnagyobb épületmagasság </w:t>
      </w:r>
      <w:r w:rsidRPr="00D45556">
        <w:rPr>
          <w:rFonts w:ascii="Times New Roman" w:hAnsi="Times New Roman" w:cs="Times New Roman"/>
          <w:sz w:val="24"/>
          <w:szCs w:val="24"/>
        </w:rPr>
        <w:t>a beépíthető telekrész 30 %-án 25,0 m-ig, 70 %-án 18,0 m-ig növelhető</w:t>
      </w:r>
      <w:r w:rsidRPr="00E06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2AD" w:rsidRPr="00E06226" w:rsidRDefault="009462AD" w:rsidP="009462AD">
      <w:pPr>
        <w:numPr>
          <w:ilvl w:val="0"/>
          <w:numId w:val="8"/>
        </w:numPr>
        <w:tabs>
          <w:tab w:val="left" w:pos="426"/>
        </w:tabs>
        <w:autoSpaceDE/>
        <w:ind w:left="426" w:hanging="426"/>
        <w:jc w:val="both"/>
      </w:pPr>
      <w:r w:rsidRPr="00E06226">
        <w:t>mezőgazdasági</w:t>
      </w:r>
      <w:r>
        <w:t>,</w:t>
      </w:r>
      <w:r w:rsidRPr="00E06226">
        <w:t xml:space="preserve"> erdőgazdasági </w:t>
      </w:r>
      <w:r w:rsidRPr="00574790">
        <w:t xml:space="preserve">vagy a különleges rendeltetéshez szükséges </w:t>
      </w:r>
      <w:r w:rsidRPr="00E06226">
        <w:t>technológiai okból,</w:t>
      </w:r>
    </w:p>
    <w:p w:rsidR="009462AD" w:rsidRPr="00E06226" w:rsidRDefault="009462AD" w:rsidP="009462AD">
      <w:pPr>
        <w:numPr>
          <w:ilvl w:val="0"/>
          <w:numId w:val="8"/>
        </w:numPr>
        <w:tabs>
          <w:tab w:val="left" w:pos="426"/>
        </w:tabs>
        <w:autoSpaceDE/>
        <w:ind w:left="426" w:hanging="426"/>
        <w:jc w:val="both"/>
      </w:pPr>
      <w:r w:rsidRPr="00E06226">
        <w:t>honvédelmi, katonai és nemzetbiztonsági céllal,</w:t>
      </w:r>
    </w:p>
    <w:p w:rsidR="009462AD" w:rsidRPr="00E06226" w:rsidRDefault="009462AD" w:rsidP="009462AD">
      <w:pPr>
        <w:numPr>
          <w:ilvl w:val="0"/>
          <w:numId w:val="8"/>
        </w:numPr>
        <w:tabs>
          <w:tab w:val="left" w:pos="426"/>
        </w:tabs>
        <w:autoSpaceDE/>
        <w:ind w:left="426" w:hanging="426"/>
        <w:jc w:val="both"/>
      </w:pPr>
      <w:r w:rsidRPr="00E06226">
        <w:t>hitéleti vagy sportépítmény jellegéből adódóan,</w:t>
      </w:r>
    </w:p>
    <w:p w:rsidR="009462AD" w:rsidRPr="00E06226" w:rsidRDefault="009462AD" w:rsidP="009462AD">
      <w:pPr>
        <w:numPr>
          <w:ilvl w:val="0"/>
          <w:numId w:val="8"/>
        </w:numPr>
        <w:tabs>
          <w:tab w:val="left" w:pos="426"/>
        </w:tabs>
        <w:autoSpaceDE/>
        <w:ind w:left="426" w:hanging="426"/>
        <w:jc w:val="both"/>
      </w:pPr>
      <w:r w:rsidRPr="00E06226">
        <w:t>kilátó esetében.</w:t>
      </w:r>
    </w:p>
    <w:p w:rsidR="009462AD" w:rsidRDefault="009462AD" w:rsidP="009462AD">
      <w:pPr>
        <w:pStyle w:val="Stlus2"/>
        <w:numPr>
          <w:ilvl w:val="0"/>
          <w:numId w:val="7"/>
        </w:numPr>
        <w:tabs>
          <w:tab w:val="clear" w:pos="45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(2) bekezdésben előírt épületmagassági határértéket túllépő, a korábban érvényes előírások szerint kialakult épület épületmagassága tovább nem növelhető.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>Közlekedési és közműterület (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KÖu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KÖk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>)</w:t>
      </w:r>
    </w:p>
    <w:p w:rsidR="009462AD" w:rsidRPr="00E06226" w:rsidRDefault="009462AD" w:rsidP="009462AD">
      <w:pPr>
        <w:pStyle w:val="Stlus1"/>
        <w:suppressAutoHyphens/>
      </w:pPr>
      <w:r w:rsidRPr="00E06226">
        <w:t xml:space="preserve"> </w:t>
      </w:r>
    </w:p>
    <w:p w:rsidR="009462AD" w:rsidRPr="00E06226" w:rsidRDefault="009462AD" w:rsidP="009462AD">
      <w:pPr>
        <w:pStyle w:val="Stlus2"/>
        <w:keepNext/>
        <w:numPr>
          <w:ilvl w:val="0"/>
          <w:numId w:val="11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Az átmenő forgalmat is levezető utak területe közúti közlekedési és közműterületnek minősül.</w:t>
      </w:r>
    </w:p>
    <w:p w:rsidR="009462AD" w:rsidRPr="00E06226" w:rsidRDefault="009462AD" w:rsidP="009462AD">
      <w:pPr>
        <w:pStyle w:val="Stlus2"/>
        <w:numPr>
          <w:ilvl w:val="0"/>
          <w:numId w:val="11"/>
        </w:numPr>
        <w:tabs>
          <w:tab w:val="clear" w:pos="454"/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KÖu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 jelű közúti közlekedési és közműterület övezetei:</w:t>
      </w:r>
    </w:p>
    <w:p w:rsidR="009462AD" w:rsidRPr="00E06226" w:rsidRDefault="009462AD" w:rsidP="009462AD">
      <w:pPr>
        <w:numPr>
          <w:ilvl w:val="0"/>
          <w:numId w:val="21"/>
        </w:numPr>
        <w:tabs>
          <w:tab w:val="left" w:pos="993"/>
        </w:tabs>
        <w:autoSpaceDE/>
        <w:ind w:left="993" w:hanging="567"/>
        <w:jc w:val="both"/>
      </w:pPr>
      <w:r w:rsidRPr="00E06226">
        <w:t>a „KÖu-1” jelű övezet az 51 számú országos főút övezete,</w:t>
      </w:r>
    </w:p>
    <w:p w:rsidR="009462AD" w:rsidRPr="00E06226" w:rsidRDefault="009462AD" w:rsidP="009462AD">
      <w:pPr>
        <w:numPr>
          <w:ilvl w:val="0"/>
          <w:numId w:val="21"/>
        </w:numPr>
        <w:tabs>
          <w:tab w:val="left" w:pos="993"/>
        </w:tabs>
        <w:autoSpaceDE/>
        <w:ind w:left="993" w:hanging="567"/>
        <w:jc w:val="both"/>
      </w:pPr>
      <w:r w:rsidRPr="00E06226">
        <w:t>a „KÖu-2” jelű övezet az országos mellékutak övezete,</w:t>
      </w:r>
    </w:p>
    <w:p w:rsidR="009462AD" w:rsidRPr="00E06226" w:rsidRDefault="009462AD" w:rsidP="009462AD">
      <w:pPr>
        <w:numPr>
          <w:ilvl w:val="0"/>
          <w:numId w:val="21"/>
        </w:numPr>
        <w:tabs>
          <w:tab w:val="left" w:pos="993"/>
        </w:tabs>
        <w:autoSpaceDE/>
        <w:ind w:left="993" w:hanging="567"/>
        <w:jc w:val="both"/>
      </w:pPr>
      <w:r w:rsidRPr="00E06226">
        <w:t xml:space="preserve">a „KÖu-3” jelű övezet a meglévő települési </w:t>
      </w:r>
      <w:proofErr w:type="spellStart"/>
      <w:r w:rsidRPr="00E06226">
        <w:t>gyűjtőutak</w:t>
      </w:r>
      <w:proofErr w:type="spellEnd"/>
      <w:r w:rsidRPr="00E06226">
        <w:t xml:space="preserve"> övezete,</w:t>
      </w:r>
    </w:p>
    <w:p w:rsidR="009462AD" w:rsidRPr="00E06226" w:rsidRDefault="009462AD" w:rsidP="009462AD">
      <w:pPr>
        <w:numPr>
          <w:ilvl w:val="0"/>
          <w:numId w:val="21"/>
        </w:numPr>
        <w:tabs>
          <w:tab w:val="left" w:pos="993"/>
        </w:tabs>
        <w:autoSpaceDE/>
        <w:ind w:left="993" w:hanging="567"/>
        <w:jc w:val="both"/>
      </w:pPr>
      <w:r w:rsidRPr="00E06226">
        <w:t>a „KÖu-4” jelű övezet a tervezett települési gyűjtőút övezete,</w:t>
      </w:r>
    </w:p>
    <w:p w:rsidR="009462AD" w:rsidRPr="00E06226" w:rsidRDefault="009462AD" w:rsidP="009462AD">
      <w:pPr>
        <w:numPr>
          <w:ilvl w:val="0"/>
          <w:numId w:val="21"/>
        </w:numPr>
        <w:tabs>
          <w:tab w:val="left" w:pos="993"/>
        </w:tabs>
        <w:autoSpaceDE/>
        <w:ind w:left="993" w:hanging="567"/>
        <w:jc w:val="both"/>
      </w:pPr>
      <w:r w:rsidRPr="00E06226">
        <w:t>a „KÖu-5” jelű övezet a jelentős felszíni parkoló övezete.</w:t>
      </w:r>
    </w:p>
    <w:p w:rsidR="009462AD" w:rsidRPr="00E06226" w:rsidRDefault="009462AD" w:rsidP="009462AD">
      <w:pPr>
        <w:pStyle w:val="Stlus2"/>
        <w:numPr>
          <w:ilvl w:val="0"/>
          <w:numId w:val="11"/>
        </w:numPr>
        <w:tabs>
          <w:tab w:val="clear" w:pos="454"/>
          <w:tab w:val="num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más (nem közúti közlekedési és közmű-) rendeltetésű területen nyilvántartott és tervezett utak kiszolgáló utak, melyek átmenő forgalomra nem szolgálnak.</w:t>
      </w:r>
    </w:p>
    <w:p w:rsidR="009462AD" w:rsidRPr="00E06226" w:rsidRDefault="009462AD" w:rsidP="009462AD">
      <w:pPr>
        <w:pStyle w:val="Stlus2"/>
        <w:numPr>
          <w:ilvl w:val="0"/>
          <w:numId w:val="11"/>
        </w:numPr>
        <w:tabs>
          <w:tab w:val="clear" w:pos="454"/>
          <w:tab w:val="num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Közút céljára leszabályozott építési telken építési munka akkor végezhető, ha a leszabályozott telekrész önálló helyrajzi számon elkülönítve közútként vagy magánútként szerepel az ingatlan-nyilvántartásban.</w:t>
      </w:r>
    </w:p>
    <w:p w:rsidR="009462AD" w:rsidRPr="00E06226" w:rsidRDefault="009462AD" w:rsidP="009462AD">
      <w:pPr>
        <w:pStyle w:val="Stlus2"/>
        <w:numPr>
          <w:ilvl w:val="0"/>
          <w:numId w:val="11"/>
        </w:numPr>
        <w:tabs>
          <w:tab w:val="clear" w:pos="454"/>
          <w:tab w:val="num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Telek hiányzó közúti kapcsolatának biztosítására, vagy </w:t>
      </w:r>
      <w:r>
        <w:rPr>
          <w:rFonts w:ascii="Times New Roman" w:hAnsi="Times New Roman" w:cs="Times New Roman"/>
          <w:sz w:val="24"/>
          <w:szCs w:val="24"/>
        </w:rPr>
        <w:t>telekmegosztással, telekcsoport újraosztásával keletkező telkek</w:t>
      </w:r>
      <w:r w:rsidRPr="00E06226">
        <w:rPr>
          <w:rFonts w:ascii="Times New Roman" w:hAnsi="Times New Roman" w:cs="Times New Roman"/>
          <w:sz w:val="24"/>
          <w:szCs w:val="24"/>
        </w:rPr>
        <w:t xml:space="preserve"> feltárására kiszolgáló magánutak létesíthetők. </w:t>
      </w:r>
    </w:p>
    <w:p w:rsidR="009462AD" w:rsidRPr="00E06226" w:rsidRDefault="009462AD" w:rsidP="009462AD">
      <w:pPr>
        <w:numPr>
          <w:ilvl w:val="0"/>
          <w:numId w:val="37"/>
        </w:numPr>
        <w:tabs>
          <w:tab w:val="num" w:pos="0"/>
          <w:tab w:val="left" w:pos="426"/>
        </w:tabs>
        <w:autoSpaceDE/>
        <w:ind w:left="0" w:firstLine="0"/>
        <w:jc w:val="both"/>
      </w:pPr>
      <w:r w:rsidRPr="00E06226">
        <w:t xml:space="preserve">Az út telkének szélessége – ha szabályozási terv másként nem rendeli – 1 db telek megközelítése esetén legalább 4,0 méter, 2-7 db telek megközelítésekor legalább 8,0 méter, 7-nél több telek feltárásakor pedig legalább 12,0 méter. </w:t>
      </w:r>
    </w:p>
    <w:p w:rsidR="009462AD" w:rsidRPr="00E06226" w:rsidRDefault="009462AD" w:rsidP="009462AD">
      <w:pPr>
        <w:numPr>
          <w:ilvl w:val="0"/>
          <w:numId w:val="37"/>
        </w:numPr>
        <w:tabs>
          <w:tab w:val="num" w:pos="0"/>
          <w:tab w:val="left" w:pos="426"/>
        </w:tabs>
        <w:autoSpaceDE/>
        <w:ind w:left="0" w:firstLine="0"/>
        <w:jc w:val="both"/>
      </w:pPr>
      <w:r w:rsidRPr="00E06226">
        <w:t>Zsákutca kialakítása esetén a forgalom levezetésére legalább 7 méter belső ívsugarú fordulót (kör-, vagy Y- fordulót) biztosítani kell.</w:t>
      </w:r>
    </w:p>
    <w:p w:rsidR="009462AD" w:rsidRPr="00E06226" w:rsidRDefault="009462AD" w:rsidP="009462AD">
      <w:pPr>
        <w:pStyle w:val="Stlus2"/>
        <w:numPr>
          <w:ilvl w:val="0"/>
          <w:numId w:val="11"/>
        </w:numPr>
        <w:tabs>
          <w:tab w:val="clear" w:pos="454"/>
          <w:tab w:val="num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Az utak szabályozási szélességében a közművek vagy út építése és tervezése során az útról feltárt építési övezetek előírt közműellátottságához szükséges összes nyomvonal elhelyezési lehetőségét biztosítani kell. </w:t>
      </w:r>
    </w:p>
    <w:p w:rsidR="009462AD" w:rsidRPr="00E06226" w:rsidRDefault="009462AD" w:rsidP="009462AD">
      <w:pPr>
        <w:pStyle w:val="Stlus2"/>
        <w:numPr>
          <w:ilvl w:val="0"/>
          <w:numId w:val="11"/>
        </w:numPr>
        <w:tabs>
          <w:tab w:val="clear" w:pos="454"/>
          <w:tab w:val="num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kerékpárút (jelmagyarázat B/2.5 pont) szabályozási tervben ábrázolt nyomvonala pontosítását az érintett telkek részletesebb tervműveleteiben (közlekedési tanulmányterv, engedélyezési vagy kiviteli terv) el kell végezni. A közút mentén kijelölt kerékpárút annak bármelyik vagy mindkét oldalán is vezethető. </w:t>
      </w:r>
    </w:p>
    <w:p w:rsidR="009462AD" w:rsidRPr="00E06226" w:rsidRDefault="009462AD" w:rsidP="009462AD">
      <w:pPr>
        <w:pStyle w:val="Stlus2"/>
        <w:numPr>
          <w:ilvl w:val="0"/>
          <w:numId w:val="11"/>
        </w:numPr>
        <w:tabs>
          <w:tab w:val="clear" w:pos="454"/>
          <w:tab w:val="num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KÖk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jelű kötöttpályás közlekedési és közműövezetre a vasúti közlekedési terület országos előírásai érvényesek. </w:t>
      </w:r>
    </w:p>
    <w:p w:rsidR="009462AD" w:rsidRPr="00E06226" w:rsidRDefault="009462AD" w:rsidP="009462AD">
      <w:pPr>
        <w:pStyle w:val="Stlus2"/>
        <w:numPr>
          <w:ilvl w:val="0"/>
          <w:numId w:val="11"/>
        </w:numPr>
        <w:tabs>
          <w:tab w:val="clear" w:pos="454"/>
          <w:tab w:val="num" w:pos="0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árvízi védekezésért felelős szerv eltérő rendelkezésének hiányában a</w:t>
      </w:r>
      <w:r w:rsidRPr="00E06226">
        <w:rPr>
          <w:rFonts w:ascii="Times New Roman" w:hAnsi="Times New Roman" w:cs="Times New Roman"/>
          <w:sz w:val="24"/>
          <w:szCs w:val="24"/>
        </w:rPr>
        <w:t xml:space="preserve"> Duna-folyam középvízi medre 86,60-88,86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mBf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. közötti vízállás esetén </w:t>
      </w:r>
      <w:r>
        <w:rPr>
          <w:rFonts w:ascii="Times New Roman" w:hAnsi="Times New Roman" w:cs="Times New Roman"/>
          <w:sz w:val="24"/>
          <w:szCs w:val="24"/>
        </w:rPr>
        <w:t xml:space="preserve">minősül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víziközlekedésre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(hajózásra) alkalmas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E06226">
        <w:rPr>
          <w:rFonts w:ascii="Times New Roman" w:hAnsi="Times New Roman" w:cs="Times New Roman"/>
          <w:sz w:val="24"/>
          <w:szCs w:val="24"/>
        </w:rPr>
        <w:t>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bookmarkStart w:id="10" w:name="_Hlk514914845"/>
      <w:r w:rsidRPr="00242BDB">
        <w:rPr>
          <w:rFonts w:ascii="Times New Roman" w:hAnsi="Times New Roman" w:cs="Times New Roman"/>
          <w:iCs w:val="0"/>
          <w:sz w:val="24"/>
        </w:rPr>
        <w:lastRenderedPageBreak/>
        <w:t>Zöldterület (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Zkp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Zkk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>)</w:t>
      </w:r>
    </w:p>
    <w:p w:rsidR="009462AD" w:rsidRPr="00E06226" w:rsidRDefault="009462AD" w:rsidP="009462AD">
      <w:pPr>
        <w:pStyle w:val="Stlus1"/>
        <w:suppressAutoHyphens/>
      </w:pPr>
      <w:r w:rsidRPr="00E06226">
        <w:t xml:space="preserve"> </w:t>
      </w:r>
    </w:p>
    <w:p w:rsidR="009462AD" w:rsidRPr="00E06226" w:rsidRDefault="009462AD" w:rsidP="009462AD">
      <w:pPr>
        <w:pStyle w:val="Stlus2"/>
        <w:keepNext/>
        <w:numPr>
          <w:ilvl w:val="0"/>
          <w:numId w:val="38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Zöldterületnek minősül 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Zkp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 jelű közpark és 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Zkk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 jelű közkert.</w:t>
      </w:r>
    </w:p>
    <w:p w:rsidR="009462AD" w:rsidRPr="00E06226" w:rsidRDefault="009462AD" w:rsidP="009462AD">
      <w:pPr>
        <w:pStyle w:val="Stlus2"/>
        <w:numPr>
          <w:ilvl w:val="0"/>
          <w:numId w:val="38"/>
        </w:numPr>
        <w:tabs>
          <w:tab w:val="clear" w:pos="454"/>
          <w:tab w:val="num" w:pos="426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Zöldterület kialakítása kert- és tájépítész vagy erdészmérnök által készített kiviteli terv szerint vagy a térségben honos fa- és cserjefajokból választott növényállománnyal, a területen meglévő egészséges növényzet nagyobb részének megtartásával valósuljon meg.</w:t>
      </w:r>
    </w:p>
    <w:bookmarkEnd w:id="10"/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 Erdőterület (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Ev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Eg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Ek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>)</w:t>
      </w:r>
    </w:p>
    <w:p w:rsidR="009462AD" w:rsidRPr="00E06226" w:rsidRDefault="009462AD" w:rsidP="009462AD">
      <w:pPr>
        <w:pStyle w:val="Stlus1"/>
        <w:suppressAutoHyphens/>
      </w:pPr>
      <w:r w:rsidRPr="00E06226">
        <w:t xml:space="preserve"> </w:t>
      </w:r>
    </w:p>
    <w:p w:rsidR="009462AD" w:rsidRPr="00E06226" w:rsidRDefault="009462AD" w:rsidP="009462AD">
      <w:pPr>
        <w:keepNext/>
        <w:jc w:val="both"/>
      </w:pPr>
      <w:r w:rsidRPr="00E06226">
        <w:t>A szabályozási terv jelölése szerint az erdőterületek „</w:t>
      </w:r>
      <w:proofErr w:type="spellStart"/>
      <w:r w:rsidRPr="00E06226">
        <w:t>Ev</w:t>
      </w:r>
      <w:proofErr w:type="spellEnd"/>
      <w:r w:rsidRPr="00E06226">
        <w:t>” jelű védelmi erdőövezetbe, „</w:t>
      </w:r>
      <w:proofErr w:type="spellStart"/>
      <w:r w:rsidRPr="00E06226">
        <w:t>Eg</w:t>
      </w:r>
      <w:proofErr w:type="spellEnd"/>
      <w:r w:rsidRPr="00E06226">
        <w:t>” jelű gazdasági erdőövezetbe és „</w:t>
      </w:r>
      <w:proofErr w:type="spellStart"/>
      <w:r w:rsidRPr="00E06226">
        <w:t>Ek</w:t>
      </w:r>
      <w:proofErr w:type="spellEnd"/>
      <w:r w:rsidRPr="00E06226">
        <w:t>” jelű közjóléti erdőövezetbe tartoznak, melyekre az országos előírások és jelen rendeletben szereplő kiegészítő szabályok érvényesítendők.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 Mezőgazdasági terület (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Mk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Má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Mát, Már,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Máö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>)</w:t>
      </w:r>
    </w:p>
    <w:p w:rsidR="009462AD" w:rsidRPr="00E06226" w:rsidRDefault="009462AD" w:rsidP="009462AD">
      <w:pPr>
        <w:pStyle w:val="Stlus1"/>
        <w:suppressAutoHyphens/>
      </w:pPr>
      <w:r w:rsidRPr="00E06226">
        <w:t xml:space="preserve"> </w:t>
      </w:r>
    </w:p>
    <w:p w:rsidR="009462AD" w:rsidRPr="00E06226" w:rsidRDefault="009462AD" w:rsidP="009462AD">
      <w:pPr>
        <w:pStyle w:val="Stlus2"/>
        <w:keepNext/>
        <w:numPr>
          <w:ilvl w:val="0"/>
          <w:numId w:val="22"/>
        </w:numPr>
        <w:tabs>
          <w:tab w:val="clear" w:pos="454"/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Az „Mk-1” és „Mk-2” jelű övezet az országos előírások szerinti „kertes”, az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”, „Mát”, „Már” és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Máö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jelűek pedig az „általános” mezőgazdasági területi kategóriába tartoznak. </w:t>
      </w:r>
    </w:p>
    <w:p w:rsidR="009462AD" w:rsidRPr="00E06226" w:rsidRDefault="009462AD" w:rsidP="009462AD">
      <w:pPr>
        <w:pStyle w:val="Stlus2"/>
        <w:numPr>
          <w:ilvl w:val="0"/>
          <w:numId w:val="22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mezőgazdasági övezetek előírásai az országos előírásokkal megegyezőek a következő helyi eltérésekkel: </w:t>
      </w:r>
    </w:p>
    <w:p w:rsidR="009462AD" w:rsidRPr="00E06226" w:rsidRDefault="009462AD" w:rsidP="009462AD">
      <w:pPr>
        <w:pStyle w:val="Stlus2"/>
        <w:numPr>
          <w:ilvl w:val="0"/>
          <w:numId w:val="3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az „Mk-2” jelű kertes mezőgazdasági övezetben lakóépület nem létesíthető;</w:t>
      </w:r>
    </w:p>
    <w:p w:rsidR="009462AD" w:rsidRPr="00E06226" w:rsidRDefault="009462AD" w:rsidP="009462AD">
      <w:pPr>
        <w:pStyle w:val="Stlus2"/>
        <w:numPr>
          <w:ilvl w:val="0"/>
          <w:numId w:val="3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„Mát” jelű természetes gyep rendeltetésű általános mezőgazdasági övezetben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) lakóépület nem létesíthető; 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) birtokközpont nem helyezhető el;</w:t>
      </w:r>
    </w:p>
    <w:p w:rsidR="009462AD" w:rsidRPr="00E06226" w:rsidRDefault="009462AD" w:rsidP="009462AD">
      <w:pPr>
        <w:pStyle w:val="Stlus2"/>
        <w:numPr>
          <w:ilvl w:val="0"/>
          <w:numId w:val="3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„Már” jelű gyepes repülőtér mezőgazdasági övezetben 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) a mezőgazdaságot szolgáló repülőtér építményei is elhelyezhetők; 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) lakóépület nem létesíthető; </w:t>
      </w:r>
    </w:p>
    <w:p w:rsidR="009462AD" w:rsidRPr="00E06226" w:rsidRDefault="009462AD" w:rsidP="009462AD">
      <w:pPr>
        <w:pStyle w:val="Stlus2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>) birtokközpont nem helyezhető el.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Vízgazdálkodási terület (V,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V-Lf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V-Üh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V-Gksz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V-Kid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V-Sp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V-Str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V-Csk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V-Má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V-Máö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V-Ek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V-Ev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V-Eg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>)</w:t>
      </w:r>
    </w:p>
    <w:p w:rsidR="009462AD" w:rsidRPr="00E06226" w:rsidRDefault="009462AD" w:rsidP="009462AD">
      <w:pPr>
        <w:pStyle w:val="Stlus1"/>
        <w:suppressAutoHyphens/>
      </w:pPr>
      <w:r w:rsidRPr="00E06226">
        <w:t xml:space="preserve"> </w:t>
      </w:r>
    </w:p>
    <w:p w:rsidR="009462AD" w:rsidRPr="00E06226" w:rsidRDefault="009462AD" w:rsidP="009462AD">
      <w:pPr>
        <w:pStyle w:val="Stlus2"/>
        <w:keepNext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vízgazdálkodási terület „V” jelű övezete a közcélú nyílt csatornák medrét és parti sávját, az állóvizek medrét és parti sávját, valamint a Duna-folyam nagyvízi medrét foglalja magában. A nagyvízi mederben a külön jogszabály szerinti előírások az elsődlegesek. A már beépített területek hasznosítása a kialakult állapothoz illeszkedve egyéb jogszabályok keretein belül megengedett.</w:t>
      </w:r>
    </w:p>
    <w:p w:rsidR="009462AD" w:rsidRPr="00E06226" w:rsidRDefault="009462AD" w:rsidP="009462AD">
      <w:pPr>
        <w:pStyle w:val="Stlus2"/>
        <w:numPr>
          <w:ilvl w:val="0"/>
          <w:numId w:val="40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Az ADUVÍZIG vagyonkezelésében lévő alábbi csatornák mindkét partja mentén 10-10 m széles parti sávot kell szabadon hagyni és biztosítani a csatorna kezelése érdekében, továbbá a partvonaltól számított 10,0-15,0 m között csak ideiglenes jellegű építmény helyezhető el:</w:t>
      </w:r>
    </w:p>
    <w:p w:rsidR="009462AD" w:rsidRPr="00E06226" w:rsidRDefault="009462AD" w:rsidP="009462AD">
      <w:pPr>
        <w:pStyle w:val="Stlus2"/>
        <w:numPr>
          <w:ilvl w:val="3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Duna-völgyi-főcsatorna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(0308 hrsz.)</w:t>
      </w:r>
    </w:p>
    <w:p w:rsidR="009462AD" w:rsidRPr="00E06226" w:rsidRDefault="009462AD" w:rsidP="009462AD">
      <w:pPr>
        <w:pStyle w:val="Stlus2"/>
        <w:numPr>
          <w:ilvl w:val="3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Fűzvölgyi-főcsatorna (0218, 0222 hrsz.)</w:t>
      </w:r>
    </w:p>
    <w:p w:rsidR="009462AD" w:rsidRPr="00E06226" w:rsidRDefault="009462AD" w:rsidP="009462AD">
      <w:pPr>
        <w:pStyle w:val="Stlus2"/>
        <w:numPr>
          <w:ilvl w:val="3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V. csatorna (0237 hrsz.)</w:t>
      </w:r>
    </w:p>
    <w:p w:rsidR="009462AD" w:rsidRPr="00E06226" w:rsidRDefault="009462AD" w:rsidP="009462AD">
      <w:pPr>
        <w:pStyle w:val="Stlus2"/>
        <w:numPr>
          <w:ilvl w:val="3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Kékesiréti-csatorna (0321 hrsz.)</w:t>
      </w:r>
    </w:p>
    <w:p w:rsidR="009462AD" w:rsidRPr="00E06226" w:rsidRDefault="009462AD" w:rsidP="009462AD">
      <w:pPr>
        <w:pStyle w:val="Stlus2"/>
        <w:numPr>
          <w:ilvl w:val="3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Fűzvölgyi-főcsatorna és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Harta-déli-tápcsatorna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(0344 hrsz.)</w:t>
      </w:r>
    </w:p>
    <w:p w:rsidR="009462AD" w:rsidRPr="00E06226" w:rsidRDefault="009462AD" w:rsidP="009462AD">
      <w:pPr>
        <w:pStyle w:val="Stlus2"/>
        <w:numPr>
          <w:ilvl w:val="3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E06226">
        <w:rPr>
          <w:rFonts w:ascii="Times New Roman" w:hAnsi="Times New Roman" w:cs="Times New Roman"/>
          <w:sz w:val="24"/>
          <w:szCs w:val="24"/>
        </w:rPr>
        <w:t>Nagykékesi-csatorna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(0360/2, 0370 hrsz.)</w:t>
      </w:r>
    </w:p>
    <w:p w:rsidR="009462AD" w:rsidRPr="00E06226" w:rsidRDefault="009462AD" w:rsidP="009462AD">
      <w:pPr>
        <w:pStyle w:val="Stlus2"/>
        <w:numPr>
          <w:ilvl w:val="0"/>
          <w:numId w:val="40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lastRenderedPageBreak/>
        <w:t xml:space="preserve">Az egyéb vizek és közcélú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vízilétesítmények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kategóriájába tartozó alábbi csatornák 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partélétől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 számított 4,0 m parti sávot kell szabadon hagyni és biztosítani a csatorna kezelése érdekében, 4,0-10,0 m között pedig csak ideiglenes jellegű építmény helyezhető el:</w:t>
      </w:r>
    </w:p>
    <w:p w:rsidR="009462AD" w:rsidRPr="00E06226" w:rsidRDefault="009462AD" w:rsidP="009462AD">
      <w:pPr>
        <w:widowControl/>
        <w:numPr>
          <w:ilvl w:val="0"/>
          <w:numId w:val="43"/>
        </w:numPr>
        <w:tabs>
          <w:tab w:val="left" w:pos="360"/>
        </w:tabs>
        <w:suppressAutoHyphens w:val="0"/>
        <w:autoSpaceDE/>
        <w:ind w:left="851" w:hanging="425"/>
        <w:jc w:val="both"/>
      </w:pPr>
      <w:r w:rsidRPr="00E06226">
        <w:t>Kígyós-ér</w:t>
      </w:r>
    </w:p>
    <w:p w:rsidR="009462AD" w:rsidRPr="00E06226" w:rsidRDefault="009462AD" w:rsidP="009462AD">
      <w:pPr>
        <w:widowControl/>
        <w:numPr>
          <w:ilvl w:val="0"/>
          <w:numId w:val="43"/>
        </w:numPr>
        <w:tabs>
          <w:tab w:val="left" w:pos="360"/>
        </w:tabs>
        <w:suppressAutoHyphens w:val="0"/>
        <w:autoSpaceDE/>
        <w:ind w:left="851" w:hanging="425"/>
        <w:jc w:val="both"/>
      </w:pPr>
      <w:r w:rsidRPr="00E06226">
        <w:t>Fűzvölgyi-főcsatorna mellékága</w:t>
      </w:r>
    </w:p>
    <w:p w:rsidR="009462AD" w:rsidRPr="00E06226" w:rsidRDefault="009462AD" w:rsidP="009462AD">
      <w:pPr>
        <w:widowControl/>
        <w:numPr>
          <w:ilvl w:val="0"/>
          <w:numId w:val="43"/>
        </w:numPr>
        <w:tabs>
          <w:tab w:val="left" w:pos="360"/>
        </w:tabs>
        <w:suppressAutoHyphens w:val="0"/>
        <w:autoSpaceDE/>
        <w:ind w:left="851" w:hanging="425"/>
        <w:jc w:val="both"/>
      </w:pPr>
      <w:r w:rsidRPr="00E06226">
        <w:t>Várfoki-csatorna</w:t>
      </w:r>
    </w:p>
    <w:p w:rsidR="009462AD" w:rsidRPr="00E06226" w:rsidRDefault="009462AD" w:rsidP="009462AD">
      <w:pPr>
        <w:widowControl/>
        <w:numPr>
          <w:ilvl w:val="0"/>
          <w:numId w:val="43"/>
        </w:numPr>
        <w:tabs>
          <w:tab w:val="left" w:pos="360"/>
        </w:tabs>
        <w:suppressAutoHyphens w:val="0"/>
        <w:autoSpaceDE/>
        <w:ind w:left="851" w:hanging="425"/>
        <w:jc w:val="both"/>
      </w:pPr>
      <w:proofErr w:type="spellStart"/>
      <w:r w:rsidRPr="00E06226">
        <w:t>Harta-II</w:t>
      </w:r>
      <w:proofErr w:type="spellEnd"/>
      <w:r w:rsidRPr="00E06226">
        <w:t>. összekötő csatorna</w:t>
      </w:r>
    </w:p>
    <w:p w:rsidR="009462AD" w:rsidRPr="00E06226" w:rsidRDefault="009462AD" w:rsidP="009462AD">
      <w:pPr>
        <w:widowControl/>
        <w:numPr>
          <w:ilvl w:val="0"/>
          <w:numId w:val="43"/>
        </w:numPr>
        <w:tabs>
          <w:tab w:val="left" w:pos="360"/>
        </w:tabs>
        <w:suppressAutoHyphens w:val="0"/>
        <w:autoSpaceDE/>
        <w:ind w:left="851" w:hanging="425"/>
        <w:jc w:val="both"/>
      </w:pPr>
      <w:proofErr w:type="spellStart"/>
      <w:r w:rsidRPr="00E06226">
        <w:t>Vejtei-csatorna</w:t>
      </w:r>
      <w:proofErr w:type="spellEnd"/>
    </w:p>
    <w:p w:rsidR="009462AD" w:rsidRPr="00E06226" w:rsidRDefault="009462AD" w:rsidP="009462AD">
      <w:pPr>
        <w:widowControl/>
        <w:numPr>
          <w:ilvl w:val="0"/>
          <w:numId w:val="43"/>
        </w:numPr>
        <w:tabs>
          <w:tab w:val="left" w:pos="360"/>
        </w:tabs>
        <w:suppressAutoHyphens w:val="0"/>
        <w:autoSpaceDE/>
        <w:ind w:left="851" w:hanging="425"/>
        <w:jc w:val="both"/>
      </w:pPr>
      <w:proofErr w:type="spellStart"/>
      <w:r w:rsidRPr="00E06226">
        <w:t>Nagykékesi-I</w:t>
      </w:r>
      <w:proofErr w:type="spellEnd"/>
      <w:proofErr w:type="gramStart"/>
      <w:r w:rsidRPr="00E06226">
        <w:t>.,</w:t>
      </w:r>
      <w:proofErr w:type="gramEnd"/>
      <w:r w:rsidRPr="00E06226">
        <w:t xml:space="preserve"> -II., -III. csatorna</w:t>
      </w:r>
    </w:p>
    <w:p w:rsidR="009462AD" w:rsidRPr="00E06226" w:rsidRDefault="009462AD" w:rsidP="009462AD">
      <w:pPr>
        <w:pStyle w:val="Stlus2"/>
        <w:numPr>
          <w:ilvl w:val="0"/>
          <w:numId w:val="40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Sajátos vízgazdálkodási területnek minősül: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a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V-Lf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” 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vízgazdálkodási területen belüli falusias lakóövezet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, melynek telkén egy lakás, vagy maximum 6 fős szálláshely, vagy egy idegenforgalmi célú (vendéglátó-, kiskereskedelmi, szolgáltató) rendeltetési egység működtethető a meglévő épületben és annak legfeljebb a megengedett beépítettség erejéig történő bővítésével; 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V-Üh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” 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vízgazdálkodási területen belüli hétvégi házas üdülőövezet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>, melynek telkén egy üdülőegység, vagy maximum 6 fős szálláshely, vagy egy idegenforgalmi célú (vendéglátó-, kiskereskedelmi, vagy szolgáltató) egység működtethető a meglévő épületben és annak legfeljebb a megengedett beépítettség erejéig történő bővítésével;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V-Gksz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” 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vízgazdálkodási területen belüli kereskedelmi szolgáltató gazdasági övezet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, melynek telkén a 15. § (1) bekezdésben foglalt előírásokkal helyezhetők el </w:t>
      </w:r>
      <w:r w:rsidRPr="00AA7EB5">
        <w:rPr>
          <w:rFonts w:ascii="Times New Roman" w:hAnsi="Times New Roman" w:cs="Times New Roman"/>
          <w:sz w:val="24"/>
          <w:szCs w:val="24"/>
          <w:lang w:eastAsia="hu-HU"/>
        </w:rPr>
        <w:t xml:space="preserve">tevékenységek és építmények, kizárólag </w:t>
      </w:r>
      <w:r w:rsidRPr="00AA7EB5">
        <w:rPr>
          <w:rFonts w:ascii="Times New Roman" w:hAnsi="Times New Roman" w:cs="Times New Roman"/>
          <w:sz w:val="24"/>
          <w:szCs w:val="24"/>
        </w:rPr>
        <w:t>a kikötői, vízszállítási tevékenységhez kapcsolódó funkcióval; a gazdasági tevékenységnek a hatályos jogszabályokban definiált,</w:t>
      </w:r>
      <w:r w:rsidRPr="00E06226">
        <w:rPr>
          <w:rFonts w:ascii="Times New Roman" w:hAnsi="Times New Roman" w:cs="Times New Roman"/>
          <w:sz w:val="24"/>
          <w:szCs w:val="24"/>
        </w:rPr>
        <w:t xml:space="preserve"> számításokkal igazolt hatásterülete nem terjedhet túl az övezet határán;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V-Kid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” 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vízgazdálkodási területen belüli különleges idegenforgalmi célú övezet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, melynek telkén a rendeltetéshez szükséges fogadóépület, valamint a 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lovasturizmus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kiszolgálóépületei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helyezhetők el;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V-Sp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” 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vízgazdálkodási területen belüli különleges sportolási célú övezet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>, melynek telkén a szabadtéri, a technikai és a teremsport létesítményei és kiszolgáló-, valamint üzemviteli épületek, öltözőépületek, vendéglátóegységek, zarándokház és klubépület helyezhetők el, a zarándokház és a klubépület a szintterület legfeljebb 75 %-áig szálláshelyet is tartalmazhat;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V-Str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vízgazdálkodási területen belüli különleges sport- és strand célú övezet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>, melynek területén a strand öltözőépülete és a rendezvényekhez szükséges technikai épület helyezhető el;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V-Csk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vízgazdálkodási területen belüli különleges csónakkikötő övezet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>, melynek területén a rendeltetéshez szükséges építmények helyezhetők el;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V-Má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vízgazdálkodási területen belüli általános mezőgazdasági övezet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>, melynek területén az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Má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>” övezetben megengedett építmények helyezhetők el;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V-Máö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vízgazdálkodási területen belüli általános, öntözött mezőgazdasági övezet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>, melynek területén az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Máö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>” övezetben megengedett építmények helyezhetők el;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V-Ek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vízgazdálkodási területen belüli közjóléti </w:t>
      </w:r>
      <w:proofErr w:type="gramStart"/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erdő övezet</w:t>
      </w:r>
      <w:proofErr w:type="gram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>, melynek területén az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>” övezetben megengedett építmények helyezhetők el;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V-Ev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vízgazdálkodási területen belüli védelmi </w:t>
      </w:r>
      <w:proofErr w:type="gramStart"/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erdő övezet</w:t>
      </w:r>
      <w:proofErr w:type="gram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>, melynek területén az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Ev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>” övezetben megengedett építmények helyezhetők el;</w:t>
      </w:r>
    </w:p>
    <w:p w:rsidR="009462AD" w:rsidRPr="00E06226" w:rsidRDefault="009462AD" w:rsidP="009462AD">
      <w:pPr>
        <w:pStyle w:val="Stlus2"/>
        <w:numPr>
          <w:ilvl w:val="0"/>
          <w:numId w:val="4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V-Eg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jelű, </w:t>
      </w:r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vízgazdálkodási területen belüli gazdasági </w:t>
      </w:r>
      <w:proofErr w:type="gramStart"/>
      <w:r w:rsidRPr="00E06226">
        <w:rPr>
          <w:rFonts w:ascii="Times New Roman" w:hAnsi="Times New Roman" w:cs="Times New Roman"/>
          <w:i/>
          <w:sz w:val="24"/>
          <w:szCs w:val="24"/>
          <w:lang w:eastAsia="hu-HU"/>
        </w:rPr>
        <w:t>erdő övezet</w:t>
      </w:r>
      <w:proofErr w:type="gram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>, melynek területén az „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Eg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>” övezetben megengedett építmények helyezhetők el.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proofErr w:type="spellStart"/>
      <w:r w:rsidRPr="00242BDB">
        <w:rPr>
          <w:rFonts w:ascii="Times New Roman" w:hAnsi="Times New Roman" w:cs="Times New Roman"/>
          <w:iCs w:val="0"/>
          <w:sz w:val="24"/>
        </w:rPr>
        <w:lastRenderedPageBreak/>
        <w:t>Természetközeli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 terület </w:t>
      </w:r>
    </w:p>
    <w:p w:rsidR="009462AD" w:rsidRPr="00E06226" w:rsidRDefault="009462AD" w:rsidP="009462AD">
      <w:pPr>
        <w:pStyle w:val="Stlus1"/>
        <w:suppressAutoHyphens/>
      </w:pPr>
      <w:r w:rsidRPr="00E06226">
        <w:t xml:space="preserve"> </w:t>
      </w:r>
    </w:p>
    <w:p w:rsidR="009462AD" w:rsidRPr="00E06226" w:rsidRDefault="009462AD" w:rsidP="009462AD">
      <w:pPr>
        <w:keepNext/>
        <w:jc w:val="both"/>
        <w:rPr>
          <w:lang w:eastAsia="ar-SA"/>
        </w:rPr>
      </w:pPr>
      <w:r w:rsidRPr="00E06226">
        <w:rPr>
          <w:lang w:eastAsia="ar-SA"/>
        </w:rPr>
        <w:t>A „</w:t>
      </w:r>
      <w:proofErr w:type="spellStart"/>
      <w:r w:rsidRPr="00E06226">
        <w:rPr>
          <w:lang w:eastAsia="ar-SA"/>
        </w:rPr>
        <w:t>Tk</w:t>
      </w:r>
      <w:proofErr w:type="spellEnd"/>
      <w:r w:rsidRPr="00E06226">
        <w:rPr>
          <w:lang w:eastAsia="ar-SA"/>
        </w:rPr>
        <w:t xml:space="preserve">” jelű </w:t>
      </w:r>
      <w:proofErr w:type="spellStart"/>
      <w:r w:rsidRPr="00E06226">
        <w:rPr>
          <w:lang w:eastAsia="ar-SA"/>
        </w:rPr>
        <w:t>természetközeli</w:t>
      </w:r>
      <w:proofErr w:type="spellEnd"/>
      <w:r w:rsidRPr="00E06226">
        <w:rPr>
          <w:lang w:eastAsia="ar-SA"/>
        </w:rPr>
        <w:t xml:space="preserve"> övezetbe tartoznak a nádas és mocsár használatú földrészletek, melyekre a vonatkozó országos előírások érvényesítendők.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 Beépítésre nem szánt különleges terület előírásai (</w:t>
      </w:r>
      <w:bookmarkStart w:id="11" w:name="_Hlk534372735"/>
      <w:r w:rsidRPr="00242BDB">
        <w:rPr>
          <w:rFonts w:ascii="Times New Roman" w:hAnsi="Times New Roman" w:cs="Times New Roman"/>
          <w:iCs w:val="0"/>
          <w:sz w:val="24"/>
        </w:rPr>
        <w:t xml:space="preserve">En, T, Hull,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Kkp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Kpk</w:t>
      </w:r>
      <w:proofErr w:type="spellEnd"/>
      <w:r w:rsidRPr="00242BDB">
        <w:rPr>
          <w:rFonts w:ascii="Times New Roman" w:hAnsi="Times New Roman" w:cs="Times New Roman"/>
          <w:iCs w:val="0"/>
          <w:sz w:val="24"/>
        </w:rPr>
        <w:t xml:space="preserve">, </w:t>
      </w:r>
      <w:proofErr w:type="spellStart"/>
      <w:r w:rsidRPr="00242BDB">
        <w:rPr>
          <w:rFonts w:ascii="Times New Roman" w:hAnsi="Times New Roman" w:cs="Times New Roman"/>
          <w:iCs w:val="0"/>
          <w:sz w:val="24"/>
        </w:rPr>
        <w:t>Ktf</w:t>
      </w:r>
      <w:bookmarkEnd w:id="11"/>
      <w:proofErr w:type="spellEnd"/>
      <w:r w:rsidRPr="00242BDB">
        <w:rPr>
          <w:rFonts w:ascii="Times New Roman" w:hAnsi="Times New Roman" w:cs="Times New Roman"/>
          <w:iCs w:val="0"/>
          <w:sz w:val="24"/>
        </w:rPr>
        <w:t>)</w:t>
      </w:r>
    </w:p>
    <w:p w:rsidR="009462AD" w:rsidRPr="00E06226" w:rsidRDefault="009462AD" w:rsidP="009462AD">
      <w:pPr>
        <w:pStyle w:val="Stlus1"/>
        <w:suppressAutoHyphens/>
      </w:pPr>
    </w:p>
    <w:p w:rsidR="009462AD" w:rsidRPr="00E53A31" w:rsidRDefault="009462AD" w:rsidP="009462AD">
      <w:pPr>
        <w:pStyle w:val="Stlus2"/>
        <w:keepNext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A „En” jelű, </w:t>
      </w:r>
      <w:bookmarkStart w:id="12" w:name="_Hlk534631607"/>
      <w:r w:rsidRPr="00807FEB">
        <w:rPr>
          <w:rFonts w:ascii="Times New Roman" w:hAnsi="Times New Roman" w:cs="Times New Roman"/>
          <w:i/>
          <w:sz w:val="24"/>
          <w:szCs w:val="24"/>
          <w:lang w:eastAsia="hu-HU"/>
        </w:rPr>
        <w:t>a</w:t>
      </w:r>
      <w:r w:rsidRPr="00807FEB">
        <w:rPr>
          <w:rFonts w:ascii="Times New Roman" w:hAnsi="Times New Roman" w:cs="Times New Roman"/>
          <w:i/>
          <w:sz w:val="24"/>
          <w:szCs w:val="24"/>
        </w:rPr>
        <w:t xml:space="preserve"> kutatás-fejlesztés, a megújuló energiaforrás hasznosításának céljára szolgáló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övezet</w:t>
      </w:r>
      <w:bookmarkEnd w:id="12"/>
      <w:r w:rsidRPr="00E06226">
        <w:rPr>
          <w:rFonts w:ascii="Times New Roman" w:hAnsi="Times New Roman" w:cs="Times New Roman"/>
          <w:sz w:val="24"/>
          <w:szCs w:val="24"/>
          <w:lang w:eastAsia="hu-HU"/>
        </w:rPr>
        <w:t>ben a sajátos rendeltetésnek megfelelő és az azt kiegészítő tevékenység folytatható, építmény helyezhető el.</w:t>
      </w:r>
    </w:p>
    <w:p w:rsidR="009462AD" w:rsidRPr="00E06226" w:rsidRDefault="009462AD" w:rsidP="009462AD">
      <w:pPr>
        <w:pStyle w:val="Stlus2"/>
        <w:keepNext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„T” jelű </w:t>
      </w:r>
      <w:r w:rsidRPr="00E06226">
        <w:rPr>
          <w:rFonts w:ascii="Times New Roman" w:hAnsi="Times New Roman" w:cs="Times New Roman"/>
          <w:i/>
          <w:sz w:val="24"/>
          <w:szCs w:val="24"/>
        </w:rPr>
        <w:t>temető</w:t>
      </w:r>
      <w:r w:rsidRPr="00E06226">
        <w:rPr>
          <w:rFonts w:ascii="Times New Roman" w:hAnsi="Times New Roman" w:cs="Times New Roman"/>
          <w:sz w:val="24"/>
          <w:szCs w:val="24"/>
        </w:rPr>
        <w:t xml:space="preserve"> övezetben az egyéb jogszabályokban előírt feltételekkel való működés építményei helyezhetők el. Övezeti előírások:</w:t>
      </w:r>
    </w:p>
    <w:p w:rsidR="009462AD" w:rsidRPr="00E06226" w:rsidRDefault="009462AD" w:rsidP="009462AD">
      <w:pPr>
        <w:pStyle w:val="Stlus2"/>
        <w:numPr>
          <w:ilvl w:val="0"/>
          <w:numId w:val="41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A sírjelek talapzatának magassága nem haladhatja meg a 30 cm-t. </w:t>
      </w:r>
    </w:p>
    <w:p w:rsidR="009462AD" w:rsidRPr="00E06226" w:rsidRDefault="009462AD" w:rsidP="009462AD">
      <w:pPr>
        <w:pStyle w:val="Stlus2"/>
        <w:numPr>
          <w:ilvl w:val="0"/>
          <w:numId w:val="41"/>
        </w:numPr>
        <w:ind w:left="426" w:hanging="426"/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</w:rPr>
        <w:t>A talapzat fölötti 2,50 métert meghaladó magasságú sírfelépítmény (oszlop, sírkő, kereszt, stb.), valamint a 20 m</w:t>
      </w:r>
      <w:r w:rsidRPr="00E062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06226">
        <w:rPr>
          <w:rFonts w:ascii="Times New Roman" w:hAnsi="Times New Roman" w:cs="Times New Roman"/>
          <w:sz w:val="24"/>
          <w:szCs w:val="24"/>
        </w:rPr>
        <w:t xml:space="preserve"> légtérfogatot és 3,5 méter magasságot meghaladó méretű sírbolt (kripta) nem helyezhető el. </w:t>
      </w:r>
    </w:p>
    <w:p w:rsidR="009462AD" w:rsidRPr="00E06226" w:rsidRDefault="009462AD" w:rsidP="009462AD">
      <w:pPr>
        <w:pStyle w:val="Stlus2"/>
        <w:numPr>
          <w:ilvl w:val="0"/>
          <w:numId w:val="34"/>
        </w:numPr>
        <w:tabs>
          <w:tab w:val="clear" w:pos="454"/>
          <w:tab w:val="num" w:pos="426"/>
        </w:tabs>
        <w:ind w:left="360" w:hanging="360"/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A „Hull” jelű </w:t>
      </w:r>
      <w:r w:rsidRPr="00807FEB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hulladékkezelő, </w:t>
      </w:r>
      <w:proofErr w:type="spellStart"/>
      <w:r w:rsidRPr="00807FEB">
        <w:rPr>
          <w:rFonts w:ascii="Times New Roman" w:hAnsi="Times New Roman" w:cs="Times New Roman"/>
          <w:i/>
          <w:sz w:val="24"/>
          <w:szCs w:val="24"/>
          <w:lang w:eastAsia="hu-HU"/>
        </w:rPr>
        <w:t>-lerakó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övezetben hulladékudvar, inert hulladékkezelő-, lerakó és zöldhulladék-komposztáló, </w:t>
      </w:r>
      <w:proofErr w:type="spellStart"/>
      <w:r w:rsidRPr="00E06226">
        <w:rPr>
          <w:rFonts w:ascii="Times New Roman" w:hAnsi="Times New Roman" w:cs="Times New Roman"/>
          <w:sz w:val="24"/>
          <w:szCs w:val="24"/>
          <w:lang w:eastAsia="hu-HU"/>
        </w:rPr>
        <w:t>-lerakó</w:t>
      </w:r>
      <w:proofErr w:type="spellEnd"/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létesíthető.</w:t>
      </w:r>
    </w:p>
    <w:p w:rsidR="009462AD" w:rsidRPr="00E06226" w:rsidRDefault="009462AD" w:rsidP="009462AD">
      <w:pPr>
        <w:pStyle w:val="Stlus2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Kkp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jelű </w:t>
      </w:r>
      <w:r w:rsidRPr="00E06226">
        <w:rPr>
          <w:rFonts w:ascii="Times New Roman" w:hAnsi="Times New Roman" w:cs="Times New Roman"/>
          <w:i/>
          <w:sz w:val="24"/>
          <w:szCs w:val="24"/>
        </w:rPr>
        <w:t>kegyeleti park</w:t>
      </w:r>
      <w:r w:rsidRPr="00E06226">
        <w:rPr>
          <w:rFonts w:ascii="Times New Roman" w:hAnsi="Times New Roman" w:cs="Times New Roman"/>
          <w:sz w:val="24"/>
          <w:szCs w:val="24"/>
        </w:rPr>
        <w:t xml:space="preserve"> övezetben az elhunytak emlékének őrzésére szolgáló, épületnek nem minősülő építmények és a temető működéséhez szükséges gépjármű-várakozóhelyek helyezhetők el. Az övezet zöldfelületeire vonatkozóan</w:t>
      </w:r>
      <w:r w:rsidRPr="00E06226">
        <w:rPr>
          <w:rFonts w:ascii="Times New Roman" w:hAnsi="Times New Roman" w:cs="Times New Roman"/>
          <w:sz w:val="24"/>
          <w:szCs w:val="24"/>
          <w:lang w:eastAsia="hu-HU"/>
        </w:rPr>
        <w:t xml:space="preserve"> a 20. § (2) bekezdésben foglalt előírások érvényesítendők</w:t>
      </w:r>
      <w:r w:rsidRPr="00E06226">
        <w:rPr>
          <w:rFonts w:ascii="Times New Roman" w:hAnsi="Times New Roman" w:cs="Times New Roman"/>
          <w:sz w:val="24"/>
          <w:szCs w:val="24"/>
        </w:rPr>
        <w:t>.</w:t>
      </w:r>
    </w:p>
    <w:p w:rsidR="009462AD" w:rsidRPr="00E06226" w:rsidRDefault="009462AD" w:rsidP="009462AD">
      <w:pPr>
        <w:pStyle w:val="Stlus2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Kpk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jelű </w:t>
      </w:r>
      <w:r w:rsidRPr="00E06226">
        <w:rPr>
          <w:rFonts w:ascii="Times New Roman" w:hAnsi="Times New Roman" w:cs="Times New Roman"/>
          <w:i/>
          <w:sz w:val="24"/>
          <w:szCs w:val="24"/>
        </w:rPr>
        <w:t>pihenőkert</w:t>
      </w:r>
      <w:r w:rsidRPr="00E06226">
        <w:rPr>
          <w:rFonts w:ascii="Times New Roman" w:hAnsi="Times New Roman" w:cs="Times New Roman"/>
          <w:sz w:val="24"/>
          <w:szCs w:val="24"/>
        </w:rPr>
        <w:t xml:space="preserve"> övezetben a kiskert-műveléshez szükséges gazdasági épület, továbbá egy legfeljebb 3,5 m épületmagasságú, turisztikai célú épület helyezhető el.</w:t>
      </w:r>
    </w:p>
    <w:p w:rsidR="009462AD" w:rsidRDefault="009462AD" w:rsidP="009462AD">
      <w:pPr>
        <w:pStyle w:val="Stlus2"/>
        <w:numPr>
          <w:ilvl w:val="0"/>
          <w:numId w:val="23"/>
        </w:numPr>
        <w:tabs>
          <w:tab w:val="clear" w:pos="454"/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A „</w:t>
      </w:r>
      <w:proofErr w:type="spellStart"/>
      <w:r w:rsidRPr="00E06226">
        <w:rPr>
          <w:rFonts w:ascii="Times New Roman" w:hAnsi="Times New Roman" w:cs="Times New Roman"/>
          <w:sz w:val="24"/>
          <w:szCs w:val="24"/>
        </w:rPr>
        <w:t>Ktf</w:t>
      </w:r>
      <w:proofErr w:type="spellEnd"/>
      <w:r w:rsidRPr="00E06226">
        <w:rPr>
          <w:rFonts w:ascii="Times New Roman" w:hAnsi="Times New Roman" w:cs="Times New Roman"/>
          <w:sz w:val="24"/>
          <w:szCs w:val="24"/>
        </w:rPr>
        <w:t xml:space="preserve">” jelű </w:t>
      </w:r>
      <w:r w:rsidRPr="00E06226">
        <w:rPr>
          <w:rFonts w:ascii="Times New Roman" w:hAnsi="Times New Roman" w:cs="Times New Roman"/>
          <w:i/>
          <w:sz w:val="24"/>
          <w:szCs w:val="24"/>
        </w:rPr>
        <w:t>fásított köztér, sétány</w:t>
      </w:r>
      <w:r w:rsidRPr="00E06226">
        <w:rPr>
          <w:rFonts w:ascii="Times New Roman" w:hAnsi="Times New Roman" w:cs="Times New Roman"/>
          <w:sz w:val="24"/>
          <w:szCs w:val="24"/>
        </w:rPr>
        <w:t xml:space="preserve"> övezetben a rendeltetésszerű használat (lakosság szabadtéri pihenése, testedzése, gyerekek játszóhelye) építményei helyezhetők el. </w:t>
      </w:r>
    </w:p>
    <w:p w:rsidR="009462AD" w:rsidRPr="00E06226" w:rsidRDefault="009462AD" w:rsidP="009462AD">
      <w:pPr>
        <w:pStyle w:val="Cmsor2"/>
        <w:rPr>
          <w:rFonts w:ascii="Times New Roman" w:hAnsi="Times New Roman" w:cs="Times New Roman"/>
          <w:sz w:val="24"/>
        </w:rPr>
      </w:pPr>
    </w:p>
    <w:p w:rsidR="009462AD" w:rsidRPr="00242BDB" w:rsidRDefault="009462AD" w:rsidP="009462AD">
      <w:pPr>
        <w:pStyle w:val="Cmsor2"/>
        <w:rPr>
          <w:rFonts w:ascii="Times New Roman" w:hAnsi="Times New Roman" w:cs="Times New Roman"/>
          <w:i w:val="0"/>
          <w:sz w:val="24"/>
        </w:rPr>
      </w:pPr>
      <w:r w:rsidRPr="00242BDB">
        <w:rPr>
          <w:rFonts w:ascii="Times New Roman" w:hAnsi="Times New Roman" w:cs="Times New Roman"/>
          <w:i w:val="0"/>
          <w:sz w:val="24"/>
        </w:rPr>
        <w:t>IV. Fejezet</w:t>
      </w:r>
    </w:p>
    <w:p w:rsidR="009462AD" w:rsidRPr="00242BDB" w:rsidRDefault="009462AD" w:rsidP="009462AD">
      <w:pPr>
        <w:pStyle w:val="Cmsor2"/>
        <w:rPr>
          <w:rFonts w:ascii="Times New Roman" w:hAnsi="Times New Roman" w:cs="Times New Roman"/>
          <w:i w:val="0"/>
          <w:sz w:val="24"/>
        </w:rPr>
      </w:pPr>
      <w:r w:rsidRPr="00242BDB">
        <w:rPr>
          <w:rFonts w:ascii="Times New Roman" w:hAnsi="Times New Roman" w:cs="Times New Roman"/>
          <w:i w:val="0"/>
          <w:sz w:val="24"/>
        </w:rPr>
        <w:t>ZÁRÓ RENDELKEZÉSEK</w:t>
      </w:r>
    </w:p>
    <w:p w:rsidR="009462AD" w:rsidRPr="00242BDB" w:rsidRDefault="009462AD" w:rsidP="009462AD">
      <w:pPr>
        <w:pStyle w:val="Cmsor2"/>
        <w:widowControl/>
        <w:numPr>
          <w:ilvl w:val="0"/>
          <w:numId w:val="12"/>
        </w:numPr>
        <w:tabs>
          <w:tab w:val="left" w:pos="0"/>
          <w:tab w:val="left" w:pos="284"/>
        </w:tabs>
        <w:autoSpaceDE/>
        <w:spacing w:before="240" w:after="120"/>
        <w:ind w:left="0" w:firstLine="0"/>
        <w:rPr>
          <w:rFonts w:ascii="Times New Roman" w:hAnsi="Times New Roman" w:cs="Times New Roman"/>
          <w:iCs w:val="0"/>
          <w:sz w:val="24"/>
        </w:rPr>
      </w:pPr>
      <w:r w:rsidRPr="00242BDB">
        <w:rPr>
          <w:rFonts w:ascii="Times New Roman" w:hAnsi="Times New Roman" w:cs="Times New Roman"/>
          <w:iCs w:val="0"/>
          <w:sz w:val="24"/>
        </w:rPr>
        <w:t xml:space="preserve"> Hatályba léptető és hatályon kívül helyező rendelkezések</w:t>
      </w:r>
    </w:p>
    <w:p w:rsidR="009462AD" w:rsidRPr="00E06226" w:rsidRDefault="009462AD" w:rsidP="009462AD">
      <w:pPr>
        <w:pStyle w:val="Stlus1"/>
        <w:suppressAutoHyphens/>
      </w:pPr>
      <w:r w:rsidRPr="00E06226">
        <w:t xml:space="preserve"> </w:t>
      </w:r>
    </w:p>
    <w:p w:rsidR="009462AD" w:rsidRPr="00E06226" w:rsidRDefault="009462AD" w:rsidP="009462AD">
      <w:pPr>
        <w:pStyle w:val="Stlus2"/>
        <w:keepNext/>
        <w:numPr>
          <w:ilvl w:val="0"/>
          <w:numId w:val="0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9462AD" w:rsidRPr="00E06226" w:rsidRDefault="009462AD" w:rsidP="009462AD">
      <w:pPr>
        <w:pStyle w:val="Stlus2"/>
        <w:keepNext/>
        <w:numPr>
          <w:ilvl w:val="0"/>
          <w:numId w:val="42"/>
        </w:numPr>
        <w:tabs>
          <w:tab w:val="clear" w:pos="454"/>
          <w:tab w:val="left" w:pos="426"/>
        </w:tabs>
        <w:ind w:left="786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E rendelet a kihirdetést követő 30. napon lép hatályba.</w:t>
      </w:r>
    </w:p>
    <w:p w:rsidR="009462AD" w:rsidRPr="00E06226" w:rsidRDefault="009462AD" w:rsidP="009462AD">
      <w:pPr>
        <w:pStyle w:val="Stlus2"/>
        <w:numPr>
          <w:ilvl w:val="0"/>
          <w:numId w:val="42"/>
        </w:numPr>
        <w:tabs>
          <w:tab w:val="clear" w:pos="454"/>
          <w:tab w:val="left" w:pos="426"/>
          <w:tab w:val="left" w:pos="567"/>
        </w:tabs>
        <w:ind w:left="786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>E rendelettel megállapított szabályokat kell alkalmazni a hatályba lépéskor folyamatban lévő ügyekben is, amennyiben azok az építtető számára kedvezőbbek.</w:t>
      </w:r>
    </w:p>
    <w:p w:rsidR="009462AD" w:rsidRPr="00E06226" w:rsidRDefault="009462AD" w:rsidP="009462AD">
      <w:pPr>
        <w:pStyle w:val="Stlus2"/>
        <w:numPr>
          <w:ilvl w:val="0"/>
          <w:numId w:val="42"/>
        </w:numPr>
        <w:tabs>
          <w:tab w:val="clear" w:pos="454"/>
          <w:tab w:val="left" w:pos="426"/>
          <w:tab w:val="left" w:pos="567"/>
        </w:tabs>
        <w:ind w:left="786" w:hanging="360"/>
        <w:rPr>
          <w:rFonts w:ascii="Times New Roman" w:hAnsi="Times New Roman" w:cs="Times New Roman"/>
          <w:sz w:val="24"/>
          <w:szCs w:val="24"/>
        </w:rPr>
      </w:pPr>
      <w:r w:rsidRPr="00E06226">
        <w:rPr>
          <w:rFonts w:ascii="Times New Roman" w:hAnsi="Times New Roman" w:cs="Times New Roman"/>
          <w:sz w:val="24"/>
          <w:szCs w:val="24"/>
        </w:rPr>
        <w:t xml:space="preserve">Hatályát veszti Harta Nagyközségi Önkormányzat Képviselő-testületének </w:t>
      </w:r>
      <w:bookmarkStart w:id="13" w:name="_Hlk508191221"/>
      <w:r w:rsidRPr="00E06226">
        <w:rPr>
          <w:rFonts w:ascii="Times New Roman" w:hAnsi="Times New Roman" w:cs="Times New Roman"/>
          <w:sz w:val="24"/>
          <w:szCs w:val="24"/>
        </w:rPr>
        <w:t>a település rendezési tervéről, valamint a kapcsolódó helyi építési szabályzatról</w:t>
      </w:r>
      <w:bookmarkEnd w:id="13"/>
      <w:r w:rsidRPr="00E06226">
        <w:rPr>
          <w:rFonts w:ascii="Times New Roman" w:hAnsi="Times New Roman" w:cs="Times New Roman"/>
          <w:sz w:val="24"/>
          <w:szCs w:val="24"/>
        </w:rPr>
        <w:t xml:space="preserve"> szóló 20/2001. (X. 29.) ÖK. számú rendelete.</w:t>
      </w:r>
    </w:p>
    <w:p w:rsidR="009462AD" w:rsidRPr="00E06226" w:rsidRDefault="009462AD" w:rsidP="009462AD">
      <w:pPr>
        <w:tabs>
          <w:tab w:val="center" w:pos="2340"/>
          <w:tab w:val="center" w:pos="6660"/>
        </w:tabs>
      </w:pPr>
    </w:p>
    <w:p w:rsidR="009462AD" w:rsidRPr="00E06226" w:rsidRDefault="009462AD" w:rsidP="009462AD">
      <w:pPr>
        <w:tabs>
          <w:tab w:val="center" w:pos="2340"/>
          <w:tab w:val="center" w:pos="6660"/>
        </w:tabs>
      </w:pPr>
    </w:p>
    <w:p w:rsidR="009462AD" w:rsidRPr="00DE0214" w:rsidRDefault="009462AD" w:rsidP="009462AD">
      <w:pPr>
        <w:widowControl/>
        <w:overflowPunct w:val="0"/>
        <w:textAlignment w:val="baseline"/>
      </w:pPr>
      <w:r w:rsidRPr="00DE0214">
        <w:t xml:space="preserve">   </w:t>
      </w:r>
      <w:r>
        <w:t xml:space="preserve">          Dollenstein </w:t>
      </w:r>
      <w:proofErr w:type="gramStart"/>
      <w:r>
        <w:t xml:space="preserve">László    </w:t>
      </w:r>
      <w:r w:rsidRPr="00DE0214">
        <w:tab/>
      </w:r>
      <w:r w:rsidRPr="00DE0214">
        <w:tab/>
      </w:r>
      <w:r w:rsidRPr="00DE0214">
        <w:tab/>
      </w:r>
      <w:r w:rsidRPr="00DE0214">
        <w:tab/>
      </w:r>
      <w:r>
        <w:t xml:space="preserve">               d</w:t>
      </w:r>
      <w:r w:rsidRPr="00DE0214">
        <w:t>r.</w:t>
      </w:r>
      <w:proofErr w:type="gramEnd"/>
      <w:r w:rsidRPr="00DE0214">
        <w:t xml:space="preserve"> Fodor-Rácz Szilvia</w:t>
      </w:r>
    </w:p>
    <w:p w:rsidR="009462AD" w:rsidRPr="00DE0214" w:rsidRDefault="009462AD" w:rsidP="009462AD">
      <w:pPr>
        <w:widowControl/>
        <w:overflowPunct w:val="0"/>
        <w:textAlignment w:val="baseline"/>
      </w:pPr>
      <w:r w:rsidRPr="00DE0214">
        <w:t xml:space="preserve">                  </w:t>
      </w:r>
      <w:proofErr w:type="gramStart"/>
      <w:r w:rsidRPr="00DE0214">
        <w:t>polgármester</w:t>
      </w:r>
      <w:proofErr w:type="gramEnd"/>
      <w:r w:rsidRPr="00DE0214">
        <w:t xml:space="preserve">                                                                       jegyző</w:t>
      </w:r>
    </w:p>
    <w:p w:rsidR="009462AD" w:rsidRPr="00DE0214" w:rsidRDefault="009462AD" w:rsidP="009462AD">
      <w:pPr>
        <w:widowControl/>
        <w:overflowPunct w:val="0"/>
        <w:textAlignment w:val="baseline"/>
      </w:pPr>
    </w:p>
    <w:p w:rsidR="009462AD" w:rsidRPr="00DE0214" w:rsidRDefault="009462AD" w:rsidP="009462AD">
      <w:pPr>
        <w:widowControl/>
        <w:overflowPunct w:val="0"/>
        <w:textAlignment w:val="baseline"/>
      </w:pPr>
    </w:p>
    <w:p w:rsidR="009462AD" w:rsidRPr="00DE0214" w:rsidRDefault="009462AD" w:rsidP="009462AD">
      <w:pPr>
        <w:widowControl/>
        <w:overflowPunct w:val="0"/>
        <w:textAlignment w:val="baseline"/>
      </w:pPr>
      <w:r w:rsidRPr="00DE0214">
        <w:t xml:space="preserve">Záradék: </w:t>
      </w:r>
      <w:r>
        <w:t>Kihir</w:t>
      </w:r>
      <w:r>
        <w:t>detve: Harta, 2019. január 22.</w:t>
      </w:r>
      <w:bookmarkStart w:id="14" w:name="_GoBack"/>
      <w:bookmarkEnd w:id="14"/>
    </w:p>
    <w:p w:rsidR="009462AD" w:rsidRPr="00DE0214" w:rsidRDefault="009462AD" w:rsidP="009462AD">
      <w:pPr>
        <w:widowControl/>
        <w:overflowPunct w:val="0"/>
        <w:textAlignment w:val="baseline"/>
      </w:pPr>
    </w:p>
    <w:p w:rsidR="009462AD" w:rsidRPr="00DE0214" w:rsidRDefault="009462AD" w:rsidP="009462AD">
      <w:pPr>
        <w:widowControl/>
        <w:overflowPunct w:val="0"/>
        <w:textAlignment w:val="baseline"/>
      </w:pPr>
      <w:r w:rsidRPr="00DE0214">
        <w:t xml:space="preserve">                                                                                            </w:t>
      </w:r>
      <w:r>
        <w:t xml:space="preserve">      </w:t>
      </w:r>
      <w:proofErr w:type="gramStart"/>
      <w:r>
        <w:t>d</w:t>
      </w:r>
      <w:r w:rsidRPr="00DE0214">
        <w:t>r.</w:t>
      </w:r>
      <w:proofErr w:type="gramEnd"/>
      <w:r w:rsidRPr="00DE0214">
        <w:t xml:space="preserve"> Fodor-Rácz Szilvia</w:t>
      </w:r>
    </w:p>
    <w:p w:rsidR="009462AD" w:rsidRPr="00DE0214" w:rsidRDefault="009462AD" w:rsidP="009462AD">
      <w:pPr>
        <w:widowControl/>
        <w:overflowPunct w:val="0"/>
        <w:textAlignment w:val="baseline"/>
      </w:pPr>
      <w:r w:rsidRPr="00DE0214">
        <w:t xml:space="preserve">                                                                                                              </w:t>
      </w:r>
      <w:proofErr w:type="gramStart"/>
      <w:r w:rsidRPr="00DE0214">
        <w:t>jegyző</w:t>
      </w:r>
      <w:proofErr w:type="gramEnd"/>
    </w:p>
    <w:p w:rsidR="00462378" w:rsidRDefault="009462AD"/>
    <w:sectPr w:rsidR="0046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msmincho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5B729C7C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2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</w:abstractNum>
  <w:abstractNum w:abstractNumId="3" w15:restartNumberingAfterBreak="0">
    <w:nsid w:val="018D33C7"/>
    <w:multiLevelType w:val="hybridMultilevel"/>
    <w:tmpl w:val="975873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57AA6"/>
    <w:multiLevelType w:val="singleLevel"/>
    <w:tmpl w:val="8F040C98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5" w15:restartNumberingAfterBreak="0">
    <w:nsid w:val="0BDF0EA7"/>
    <w:multiLevelType w:val="singleLevel"/>
    <w:tmpl w:val="01C2DD80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6" w15:restartNumberingAfterBreak="0">
    <w:nsid w:val="0DDF59C8"/>
    <w:multiLevelType w:val="hybridMultilevel"/>
    <w:tmpl w:val="F41A51E2"/>
    <w:lvl w:ilvl="0" w:tplc="A362977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828E1"/>
    <w:multiLevelType w:val="singleLevel"/>
    <w:tmpl w:val="A70E6338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8" w15:restartNumberingAfterBreak="0">
    <w:nsid w:val="1720623A"/>
    <w:multiLevelType w:val="hybridMultilevel"/>
    <w:tmpl w:val="D9CE34F8"/>
    <w:lvl w:ilvl="0" w:tplc="DBDC44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9E3DB9"/>
    <w:multiLevelType w:val="singleLevel"/>
    <w:tmpl w:val="90BC269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10" w15:restartNumberingAfterBreak="0">
    <w:nsid w:val="1C8F58C3"/>
    <w:multiLevelType w:val="hybridMultilevel"/>
    <w:tmpl w:val="573ADF26"/>
    <w:lvl w:ilvl="0" w:tplc="441EC20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C7858"/>
    <w:multiLevelType w:val="hybridMultilevel"/>
    <w:tmpl w:val="975873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E7002F"/>
    <w:multiLevelType w:val="hybridMultilevel"/>
    <w:tmpl w:val="74FC73C2"/>
    <w:lvl w:ilvl="0" w:tplc="FD78700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24D82EB0"/>
    <w:multiLevelType w:val="singleLevel"/>
    <w:tmpl w:val="5B729C7C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14" w15:restartNumberingAfterBreak="0">
    <w:nsid w:val="2724506E"/>
    <w:multiLevelType w:val="hybridMultilevel"/>
    <w:tmpl w:val="573ADF26"/>
    <w:lvl w:ilvl="0" w:tplc="441EC20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295BCD"/>
    <w:multiLevelType w:val="singleLevel"/>
    <w:tmpl w:val="197C2766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16" w15:restartNumberingAfterBreak="0">
    <w:nsid w:val="33A15ABE"/>
    <w:multiLevelType w:val="hybridMultilevel"/>
    <w:tmpl w:val="0C58FD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FE5FB7"/>
    <w:multiLevelType w:val="hybridMultilevel"/>
    <w:tmpl w:val="F41A51E2"/>
    <w:lvl w:ilvl="0" w:tplc="A362977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77861"/>
    <w:multiLevelType w:val="hybridMultilevel"/>
    <w:tmpl w:val="FE5A4520"/>
    <w:lvl w:ilvl="0" w:tplc="56AED2D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B07C00"/>
    <w:multiLevelType w:val="hybridMultilevel"/>
    <w:tmpl w:val="35C05CC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602D9"/>
    <w:multiLevelType w:val="hybridMultilevel"/>
    <w:tmpl w:val="FE5A4520"/>
    <w:lvl w:ilvl="0" w:tplc="56AED2D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E67DE2"/>
    <w:multiLevelType w:val="hybridMultilevel"/>
    <w:tmpl w:val="047C75BE"/>
    <w:lvl w:ilvl="0" w:tplc="7DCED318">
      <w:start w:val="1"/>
      <w:numFmt w:val="decimal"/>
      <w:pStyle w:val="Stlus2"/>
      <w:lvlText w:val="(%1)"/>
      <w:lvlJc w:val="left"/>
      <w:pPr>
        <w:tabs>
          <w:tab w:val="num" w:pos="45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64B03"/>
    <w:multiLevelType w:val="hybridMultilevel"/>
    <w:tmpl w:val="5F664120"/>
    <w:lvl w:ilvl="0" w:tplc="C5EC94C0">
      <w:start w:val="1"/>
      <w:numFmt w:val="decimal"/>
      <w:lvlText w:val="%1."/>
      <w:lvlJc w:val="left"/>
      <w:pPr>
        <w:ind w:left="6314" w:hanging="360"/>
      </w:pPr>
      <w:rPr>
        <w:rFonts w:hint="default"/>
        <w:b/>
        <w:bCs w:val="0"/>
        <w:i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565C4"/>
    <w:multiLevelType w:val="singleLevel"/>
    <w:tmpl w:val="EF4CE744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24" w15:restartNumberingAfterBreak="0">
    <w:nsid w:val="4FF36610"/>
    <w:multiLevelType w:val="singleLevel"/>
    <w:tmpl w:val="DD5CBD10"/>
    <w:lvl w:ilvl="0">
      <w:start w:val="1"/>
      <w:numFmt w:val="decimal"/>
      <w:pStyle w:val="Stlus1"/>
      <w:lvlText w:val="%1. §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</w:abstractNum>
  <w:abstractNum w:abstractNumId="25" w15:restartNumberingAfterBreak="0">
    <w:nsid w:val="557F330B"/>
    <w:multiLevelType w:val="hybridMultilevel"/>
    <w:tmpl w:val="09E2A81A"/>
    <w:lvl w:ilvl="0" w:tplc="8E0CE65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02D18"/>
    <w:multiLevelType w:val="singleLevel"/>
    <w:tmpl w:val="C94C09A0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27" w15:restartNumberingAfterBreak="0">
    <w:nsid w:val="58EE7C37"/>
    <w:multiLevelType w:val="hybridMultilevel"/>
    <w:tmpl w:val="710C32A6"/>
    <w:lvl w:ilvl="0" w:tplc="948AE87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356C2"/>
    <w:multiLevelType w:val="singleLevel"/>
    <w:tmpl w:val="8570AE60"/>
    <w:lvl w:ilvl="0">
      <w:start w:val="1"/>
      <w:numFmt w:val="decimal"/>
      <w:lvlText w:val="(%1)"/>
      <w:lvlJc w:val="left"/>
      <w:pPr>
        <w:tabs>
          <w:tab w:val="num" w:pos="683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29" w15:restartNumberingAfterBreak="0">
    <w:nsid w:val="66144798"/>
    <w:multiLevelType w:val="hybridMultilevel"/>
    <w:tmpl w:val="573ADF26"/>
    <w:lvl w:ilvl="0" w:tplc="441EC20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B90361"/>
    <w:multiLevelType w:val="hybridMultilevel"/>
    <w:tmpl w:val="D3A862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A6596"/>
    <w:multiLevelType w:val="singleLevel"/>
    <w:tmpl w:val="0000002A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</w:abstractNum>
  <w:abstractNum w:abstractNumId="32" w15:restartNumberingAfterBreak="0">
    <w:nsid w:val="695D5608"/>
    <w:multiLevelType w:val="singleLevel"/>
    <w:tmpl w:val="48D8E638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33" w15:restartNumberingAfterBreak="0">
    <w:nsid w:val="6A9A6204"/>
    <w:multiLevelType w:val="singleLevel"/>
    <w:tmpl w:val="90BC269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34" w15:restartNumberingAfterBreak="0">
    <w:nsid w:val="6B4F750E"/>
    <w:multiLevelType w:val="hybridMultilevel"/>
    <w:tmpl w:val="DC9252BC"/>
    <w:lvl w:ilvl="0" w:tplc="58D8B69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C018F"/>
    <w:multiLevelType w:val="singleLevel"/>
    <w:tmpl w:val="90BC269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36" w15:restartNumberingAfterBreak="0">
    <w:nsid w:val="72C77D01"/>
    <w:multiLevelType w:val="singleLevel"/>
    <w:tmpl w:val="8FE6D21E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37" w15:restartNumberingAfterBreak="0">
    <w:nsid w:val="7742608A"/>
    <w:multiLevelType w:val="singleLevel"/>
    <w:tmpl w:val="BF106806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38" w15:restartNumberingAfterBreak="0">
    <w:nsid w:val="779D1790"/>
    <w:multiLevelType w:val="hybridMultilevel"/>
    <w:tmpl w:val="09C06972"/>
    <w:lvl w:ilvl="0" w:tplc="D5501766">
      <w:start w:val="1"/>
      <w:numFmt w:val="lowerLetter"/>
      <w:lvlText w:val="%1)"/>
      <w:lvlJc w:val="left"/>
      <w:pPr>
        <w:ind w:left="3054" w:hanging="360"/>
      </w:pPr>
      <w:rPr>
        <w:rFonts w:hint="default"/>
        <w:b w:val="0"/>
        <w:bCs w:val="0"/>
        <w:i w:val="0"/>
        <w:iCs w:val="0"/>
      </w:rPr>
    </w:lvl>
    <w:lvl w:ilvl="1" w:tplc="6AF25FE4">
      <w:start w:val="1"/>
      <w:numFmt w:val="decimal"/>
      <w:lvlText w:val="%2."/>
      <w:lvlJc w:val="left"/>
      <w:pPr>
        <w:ind w:left="3708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4428" w:hanging="180"/>
      </w:pPr>
    </w:lvl>
    <w:lvl w:ilvl="3" w:tplc="040E000F">
      <w:start w:val="1"/>
      <w:numFmt w:val="decimal"/>
      <w:lvlText w:val="%4."/>
      <w:lvlJc w:val="left"/>
      <w:pPr>
        <w:ind w:left="5148" w:hanging="360"/>
      </w:pPr>
    </w:lvl>
    <w:lvl w:ilvl="4" w:tplc="040E0019">
      <w:start w:val="1"/>
      <w:numFmt w:val="lowerLetter"/>
      <w:lvlText w:val="%5."/>
      <w:lvlJc w:val="left"/>
      <w:pPr>
        <w:ind w:left="5868" w:hanging="360"/>
      </w:pPr>
    </w:lvl>
    <w:lvl w:ilvl="5" w:tplc="040E001B">
      <w:start w:val="1"/>
      <w:numFmt w:val="lowerRoman"/>
      <w:lvlText w:val="%6."/>
      <w:lvlJc w:val="right"/>
      <w:pPr>
        <w:ind w:left="6588" w:hanging="180"/>
      </w:pPr>
    </w:lvl>
    <w:lvl w:ilvl="6" w:tplc="040E000F">
      <w:start w:val="1"/>
      <w:numFmt w:val="decimal"/>
      <w:lvlText w:val="%7."/>
      <w:lvlJc w:val="left"/>
      <w:pPr>
        <w:ind w:left="7308" w:hanging="360"/>
      </w:pPr>
    </w:lvl>
    <w:lvl w:ilvl="7" w:tplc="040E0019">
      <w:start w:val="1"/>
      <w:numFmt w:val="lowerLetter"/>
      <w:lvlText w:val="%8."/>
      <w:lvlJc w:val="left"/>
      <w:pPr>
        <w:ind w:left="8028" w:hanging="360"/>
      </w:pPr>
    </w:lvl>
    <w:lvl w:ilvl="8" w:tplc="040E001B">
      <w:start w:val="1"/>
      <w:numFmt w:val="lowerRoman"/>
      <w:lvlText w:val="%9."/>
      <w:lvlJc w:val="right"/>
      <w:pPr>
        <w:ind w:left="8748" w:hanging="180"/>
      </w:pPr>
    </w:lvl>
  </w:abstractNum>
  <w:abstractNum w:abstractNumId="39" w15:restartNumberingAfterBreak="0">
    <w:nsid w:val="77DC7B58"/>
    <w:multiLevelType w:val="hybridMultilevel"/>
    <w:tmpl w:val="EEBEA0CC"/>
    <w:lvl w:ilvl="0" w:tplc="4A366B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419"/>
    <w:multiLevelType w:val="hybridMultilevel"/>
    <w:tmpl w:val="FE5A4520"/>
    <w:lvl w:ilvl="0" w:tplc="56AED2D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 w:val="0"/>
        <w:i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5F78CC"/>
    <w:multiLevelType w:val="hybridMultilevel"/>
    <w:tmpl w:val="EEBEA0CC"/>
    <w:lvl w:ilvl="0" w:tplc="4A366B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56C9"/>
    <w:multiLevelType w:val="hybridMultilevel"/>
    <w:tmpl w:val="3D8EC7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F26B0"/>
    <w:multiLevelType w:val="hybridMultilevel"/>
    <w:tmpl w:val="975873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631C23"/>
    <w:multiLevelType w:val="singleLevel"/>
    <w:tmpl w:val="EF4CE744"/>
    <w:lvl w:ilvl="0">
      <w:start w:val="1"/>
      <w:numFmt w:val="decimal"/>
      <w:lvlText w:val="(%1)"/>
      <w:lvlJc w:val="left"/>
      <w:pPr>
        <w:tabs>
          <w:tab w:val="num" w:pos="454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45" w15:restartNumberingAfterBreak="0">
    <w:nsid w:val="7F0777BD"/>
    <w:multiLevelType w:val="hybridMultilevel"/>
    <w:tmpl w:val="816CAAB8"/>
    <w:lvl w:ilvl="0" w:tplc="F11A0B9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6AF25F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8"/>
  </w:num>
  <w:num w:numId="4">
    <w:abstractNumId w:val="39"/>
  </w:num>
  <w:num w:numId="5">
    <w:abstractNumId w:val="36"/>
  </w:num>
  <w:num w:numId="6">
    <w:abstractNumId w:val="15"/>
  </w:num>
  <w:num w:numId="7">
    <w:abstractNumId w:val="32"/>
  </w:num>
  <w:num w:numId="8">
    <w:abstractNumId w:val="45"/>
  </w:num>
  <w:num w:numId="9">
    <w:abstractNumId w:val="24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2"/>
  </w:num>
  <w:num w:numId="13">
    <w:abstractNumId w:val="9"/>
  </w:num>
  <w:num w:numId="14">
    <w:abstractNumId w:val="4"/>
  </w:num>
  <w:num w:numId="15">
    <w:abstractNumId w:val="28"/>
  </w:num>
  <w:num w:numId="16">
    <w:abstractNumId w:val="10"/>
  </w:num>
  <w:num w:numId="17">
    <w:abstractNumId w:val="26"/>
  </w:num>
  <w:num w:numId="18">
    <w:abstractNumId w:val="27"/>
  </w:num>
  <w:num w:numId="19">
    <w:abstractNumId w:val="21"/>
    <w:lvlOverride w:ilvl="0">
      <w:startOverride w:val="1"/>
    </w:lvlOverride>
  </w:num>
  <w:num w:numId="20">
    <w:abstractNumId w:val="25"/>
  </w:num>
  <w:num w:numId="21">
    <w:abstractNumId w:val="17"/>
  </w:num>
  <w:num w:numId="22">
    <w:abstractNumId w:val="23"/>
  </w:num>
  <w:num w:numId="23">
    <w:abstractNumId w:val="5"/>
  </w:num>
  <w:num w:numId="24">
    <w:abstractNumId w:val="7"/>
  </w:num>
  <w:num w:numId="25">
    <w:abstractNumId w:val="31"/>
  </w:num>
  <w:num w:numId="26">
    <w:abstractNumId w:val="2"/>
  </w:num>
  <w:num w:numId="27">
    <w:abstractNumId w:val="29"/>
  </w:num>
  <w:num w:numId="28">
    <w:abstractNumId w:val="35"/>
  </w:num>
  <w:num w:numId="29">
    <w:abstractNumId w:val="33"/>
  </w:num>
  <w:num w:numId="30">
    <w:abstractNumId w:val="40"/>
  </w:num>
  <w:num w:numId="31">
    <w:abstractNumId w:val="20"/>
  </w:num>
  <w:num w:numId="32">
    <w:abstractNumId w:val="18"/>
  </w:num>
  <w:num w:numId="33">
    <w:abstractNumId w:val="8"/>
  </w:num>
  <w:num w:numId="34">
    <w:abstractNumId w:val="21"/>
    <w:lvlOverride w:ilvl="0">
      <w:startOverride w:val="1"/>
    </w:lvlOverride>
  </w:num>
  <w:num w:numId="35">
    <w:abstractNumId w:val="43"/>
  </w:num>
  <w:num w:numId="36">
    <w:abstractNumId w:val="3"/>
  </w:num>
  <w:num w:numId="37">
    <w:abstractNumId w:val="6"/>
  </w:num>
  <w:num w:numId="38">
    <w:abstractNumId w:val="13"/>
  </w:num>
  <w:num w:numId="39">
    <w:abstractNumId w:val="12"/>
  </w:num>
  <w:num w:numId="40">
    <w:abstractNumId w:val="44"/>
  </w:num>
  <w:num w:numId="41">
    <w:abstractNumId w:val="16"/>
  </w:num>
  <w:num w:numId="42">
    <w:abstractNumId w:val="37"/>
  </w:num>
  <w:num w:numId="43">
    <w:abstractNumId w:val="42"/>
  </w:num>
  <w:num w:numId="44">
    <w:abstractNumId w:val="34"/>
  </w:num>
  <w:num w:numId="45">
    <w:abstractNumId w:val="14"/>
  </w:num>
  <w:num w:numId="46">
    <w:abstractNumId w:val="11"/>
  </w:num>
  <w:num w:numId="47">
    <w:abstractNumId w:val="19"/>
  </w:num>
  <w:num w:numId="48">
    <w:abstractNumId w:val="30"/>
  </w:num>
  <w:num w:numId="49">
    <w:abstractNumId w:val="41"/>
  </w:num>
  <w:num w:numId="5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AD"/>
    <w:rsid w:val="009462AD"/>
    <w:rsid w:val="00C60E5E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449A7-AE2E-4E43-9591-1C7AFBA6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62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qFormat/>
    <w:rsid w:val="009462AD"/>
    <w:pPr>
      <w:keepNext/>
      <w:numPr>
        <w:ilvl w:val="1"/>
        <w:numId w:val="1"/>
      </w:numPr>
      <w:spacing w:after="240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462AD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Listaszerbekezds">
    <w:name w:val="List Paragraph"/>
    <w:aliases w:val="Listaszerű bekezdés 1,Felsorolas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462AD"/>
    <w:pPr>
      <w:autoSpaceDE/>
      <w:ind w:left="720"/>
      <w:contextualSpacing/>
    </w:pPr>
    <w:rPr>
      <w:rFonts w:ascii="Times" w:eastAsia="HG Mincho Light J" w:hAnsi="Times" w:cs="Times"/>
      <w:color w:val="000000"/>
      <w:szCs w:val="20"/>
    </w:rPr>
  </w:style>
  <w:style w:type="paragraph" w:styleId="NormlWeb">
    <w:name w:val="Normal (Web)"/>
    <w:basedOn w:val="Norml"/>
    <w:uiPriority w:val="99"/>
    <w:rsid w:val="009462AD"/>
    <w:pPr>
      <w:widowControl/>
      <w:autoSpaceDE/>
      <w:spacing w:after="288"/>
    </w:pPr>
  </w:style>
  <w:style w:type="paragraph" w:customStyle="1" w:styleId="Stlus2">
    <w:name w:val="Stílus2"/>
    <w:basedOn w:val="Norml"/>
    <w:rsid w:val="009462AD"/>
    <w:pPr>
      <w:widowControl/>
      <w:numPr>
        <w:numId w:val="2"/>
      </w:numPr>
      <w:autoSpaceDE/>
      <w:jc w:val="both"/>
    </w:pPr>
    <w:rPr>
      <w:rFonts w:ascii="Palatino Linotype" w:hAnsi="Palatino Linotype" w:cs="Palatino Linotype"/>
      <w:sz w:val="20"/>
      <w:szCs w:val="20"/>
      <w:lang w:eastAsia="ar-SA"/>
    </w:rPr>
  </w:style>
  <w:style w:type="paragraph" w:customStyle="1" w:styleId="Stlus1">
    <w:name w:val="Stílus1"/>
    <w:basedOn w:val="Norml"/>
    <w:next w:val="Stlus2"/>
    <w:autoRedefine/>
    <w:rsid w:val="009462AD"/>
    <w:pPr>
      <w:keepNext/>
      <w:widowControl/>
      <w:numPr>
        <w:numId w:val="9"/>
      </w:numPr>
      <w:suppressAutoHyphens w:val="0"/>
      <w:autoSpaceDE/>
      <w:spacing w:before="120" w:after="120"/>
      <w:jc w:val="center"/>
    </w:pPr>
    <w:rPr>
      <w:rFonts w:ascii="Palatino Linotype" w:hAnsi="Palatino Linotype" w:cs="Palatino Linotype"/>
      <w:b/>
      <w:bCs/>
      <w:sz w:val="20"/>
      <w:szCs w:val="20"/>
      <w:lang w:eastAsia="hu-HU"/>
    </w:rPr>
  </w:style>
  <w:style w:type="paragraph" w:customStyle="1" w:styleId="Szvegtrzsbehzssal31">
    <w:name w:val="Szövegtörzs behúzással 31"/>
    <w:basedOn w:val="Norml"/>
    <w:rsid w:val="009462AD"/>
    <w:pPr>
      <w:suppressAutoHyphens w:val="0"/>
      <w:autoSpaceDE/>
      <w:ind w:firstLine="1"/>
      <w:jc w:val="both"/>
      <w:textAlignment w:val="baseline"/>
    </w:pPr>
    <w:rPr>
      <w:rFonts w:ascii="Arial Narrow" w:hAnsi="Arial Narrow"/>
      <w:szCs w:val="20"/>
      <w:lang w:eastAsia="hu-HU"/>
    </w:rPr>
  </w:style>
  <w:style w:type="paragraph" w:customStyle="1" w:styleId="Listaszerbekezds2">
    <w:name w:val="Listaszerű bekezdés2"/>
    <w:basedOn w:val="Norml"/>
    <w:rsid w:val="009462AD"/>
    <w:pPr>
      <w:autoSpaceDE/>
      <w:ind w:left="720"/>
    </w:pPr>
    <w:rPr>
      <w:rFonts w:ascii="Arial Narrow" w:eastAsia="Arial Unicode MS" w:hAnsi="Arial Narrow" w:cs="Arial Narrow"/>
      <w:sz w:val="16"/>
      <w:szCs w:val="20"/>
      <w:lang w:bidi="hi-IN"/>
    </w:rPr>
  </w:style>
  <w:style w:type="character" w:customStyle="1" w:styleId="ListaszerbekezdsChar">
    <w:name w:val="Listaszerű bekezdés Char"/>
    <w:aliases w:val="Listaszerű bekezdés 1 Char,List Paragraph Char,Felsorolas1 Char,List Paragraph à moi Char,Welt L Char Char,Welt L Char1,Bullet List Char,FooterText Char,numbered Char,Paragraphe de liste1 Char,Bulletr List Paragraph Char"/>
    <w:link w:val="Listaszerbekezds"/>
    <w:uiPriority w:val="34"/>
    <w:locked/>
    <w:rsid w:val="009462AD"/>
    <w:rPr>
      <w:rFonts w:ascii="Times" w:eastAsia="HG Mincho Light J" w:hAnsi="Times" w:cs="Times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104F-89AE-4E44-9980-BB343071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4637</Words>
  <Characters>32002</Characters>
  <Application>Microsoft Office Word</Application>
  <DocSecurity>0</DocSecurity>
  <Lines>266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0021</dc:creator>
  <cp:keywords/>
  <dc:description/>
  <cp:lastModifiedBy>0021</cp:lastModifiedBy>
  <cp:revision>1</cp:revision>
  <dcterms:created xsi:type="dcterms:W3CDTF">2019-01-21T14:37:00Z</dcterms:created>
  <dcterms:modified xsi:type="dcterms:W3CDTF">2019-01-21T14:40:00Z</dcterms:modified>
</cp:coreProperties>
</file>